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F73BF" w:rsidR="00CE62F9" w:rsidP="005F73BF" w:rsidRDefault="005F73BF" w14:paraId="557A9787" w14:textId="63533BF3">
      <w:pPr>
        <w:spacing w:after="0" w:line="240" w:lineRule="auto"/>
        <w:jc w:val="both"/>
        <w:rPr>
          <w:szCs w:val="24"/>
        </w:rPr>
      </w:pPr>
      <w:r w:rsidRPr="005F73BF">
        <w:rPr>
          <w:noProof/>
          <w:szCs w:val="24"/>
          <w:lang w:eastAsia="en-GB"/>
        </w:rPr>
        <w:drawing>
          <wp:anchor distT="0" distB="0" distL="114300" distR="114300" simplePos="0" relativeHeight="251659264" behindDoc="0" locked="0" layoutInCell="1" allowOverlap="1" wp14:anchorId="0566E295" wp14:editId="646BCF92">
            <wp:simplePos x="0" y="0"/>
            <wp:positionH relativeFrom="column">
              <wp:posOffset>3412490</wp:posOffset>
            </wp:positionH>
            <wp:positionV relativeFrom="paragraph">
              <wp:posOffset>38431</wp:posOffset>
            </wp:positionV>
            <wp:extent cx="2768600" cy="1149350"/>
            <wp:effectExtent l="0" t="0" r="0" b="0"/>
            <wp:wrapSquare wrapText="bothSides"/>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8600" cy="1149350"/>
                    </a:xfrm>
                    <a:prstGeom prst="rect">
                      <a:avLst/>
                    </a:prstGeom>
                    <a:noFill/>
                    <a:ln>
                      <a:noFill/>
                    </a:ln>
                  </pic:spPr>
                </pic:pic>
              </a:graphicData>
            </a:graphic>
          </wp:anchor>
        </w:drawing>
      </w:r>
    </w:p>
    <w:p w:rsidRPr="005F73BF" w:rsidR="00895450" w:rsidP="005F73BF" w:rsidRDefault="00895450" w14:paraId="5B1409E1" w14:textId="197FA778">
      <w:pPr>
        <w:spacing w:after="0" w:line="240" w:lineRule="auto"/>
        <w:jc w:val="both"/>
        <w:rPr>
          <w:szCs w:val="24"/>
        </w:rPr>
      </w:pPr>
    </w:p>
    <w:p w:rsidRPr="005F73BF" w:rsidR="00CE62F9" w:rsidP="005F73BF" w:rsidRDefault="00CE62F9" w14:paraId="2ACBF5E6" w14:textId="5A0A9717">
      <w:pPr>
        <w:spacing w:after="0" w:line="240" w:lineRule="auto"/>
        <w:jc w:val="both"/>
        <w:rPr>
          <w:szCs w:val="24"/>
        </w:rPr>
      </w:pPr>
    </w:p>
    <w:p w:rsidRPr="005F73BF" w:rsidR="005F73BF" w:rsidP="005F73BF" w:rsidRDefault="005F73BF" w14:paraId="3C832FEA" w14:textId="77F6ECE2">
      <w:pPr>
        <w:pStyle w:val="Heading1"/>
        <w:ind w:left="0" w:firstLine="0"/>
        <w:jc w:val="both"/>
        <w:rPr>
          <w:rFonts w:ascii="Trebuchet MS" w:hAnsi="Trebuchet MS" w:cs="Arial"/>
          <w:sz w:val="24"/>
          <w:szCs w:val="24"/>
        </w:rPr>
      </w:pPr>
      <w:r w:rsidRPr="005F73BF">
        <w:rPr>
          <w:rFonts w:ascii="Trebuchet MS" w:hAnsi="Trebuchet MS" w:cs="Arial"/>
          <w:sz w:val="24"/>
          <w:szCs w:val="24"/>
        </w:rPr>
        <w:t>CCG FURTHER EDUCATION ADMISSIONS POLICY</w:t>
      </w:r>
    </w:p>
    <w:p w:rsidRPr="005F73BF" w:rsidR="00CE62F9" w:rsidP="005F73BF" w:rsidRDefault="00CE62F9" w14:paraId="78B0315F" w14:textId="77777777">
      <w:pPr>
        <w:spacing w:after="0" w:line="240" w:lineRule="auto"/>
        <w:jc w:val="both"/>
        <w:rPr>
          <w:szCs w:val="24"/>
        </w:rPr>
      </w:pPr>
    </w:p>
    <w:p w:rsidRPr="005F73BF" w:rsidR="005F73BF" w:rsidP="005F73BF" w:rsidRDefault="005F73BF" w14:paraId="539AD8D4" w14:textId="71A5261A">
      <w:pPr>
        <w:spacing w:after="0" w:line="240" w:lineRule="auto"/>
        <w:jc w:val="both"/>
        <w:rPr>
          <w:rFonts w:eastAsia="Times New Roman" w:cs="Arial"/>
          <w:szCs w:val="24"/>
        </w:rPr>
      </w:pPr>
    </w:p>
    <w:p w:rsidRPr="005F73BF" w:rsidR="005F73BF" w:rsidP="005F73BF" w:rsidRDefault="005F73BF" w14:paraId="386F7AE5" w14:textId="77777777">
      <w:pPr>
        <w:pStyle w:val="Heading1"/>
        <w:ind w:left="0" w:firstLine="0"/>
        <w:jc w:val="both"/>
        <w:rPr>
          <w:rFonts w:ascii="Trebuchet MS" w:hAnsi="Trebuchet MS" w:cs="Arial"/>
          <w:b w:val="0"/>
          <w:bCs w:val="0"/>
          <w:sz w:val="24"/>
          <w:szCs w:val="24"/>
        </w:rPr>
      </w:pPr>
      <w:r w:rsidRPr="005F73BF">
        <w:rPr>
          <w:rFonts w:ascii="Trebuchet MS" w:hAnsi="Trebuchet MS" w:cs="Arial"/>
          <w:sz w:val="24"/>
          <w:szCs w:val="24"/>
        </w:rPr>
        <w:t>Principles</w:t>
      </w:r>
    </w:p>
    <w:p w:rsidRPr="005F73BF" w:rsidR="005F73BF" w:rsidP="005F73BF" w:rsidRDefault="005F73BF" w14:paraId="27CA728B" w14:textId="77777777">
      <w:pPr>
        <w:spacing w:after="0" w:line="240" w:lineRule="auto"/>
        <w:jc w:val="both"/>
        <w:rPr>
          <w:rFonts w:eastAsia="Arial" w:cs="Arial"/>
          <w:b/>
          <w:szCs w:val="24"/>
        </w:rPr>
      </w:pPr>
    </w:p>
    <w:p w:rsidRPr="005F73BF" w:rsidR="005F73BF" w:rsidP="005F73BF" w:rsidRDefault="005F73BF" w14:paraId="1C98FFB0" w14:textId="6769775D">
      <w:pPr>
        <w:pBdr>
          <w:top w:val="nil"/>
          <w:left w:val="nil"/>
          <w:bottom w:val="nil"/>
          <w:right w:val="nil"/>
          <w:between w:val="nil"/>
        </w:pBdr>
        <w:spacing w:after="0" w:line="240" w:lineRule="auto"/>
        <w:jc w:val="both"/>
        <w:rPr>
          <w:rFonts w:eastAsia="Arial" w:cs="Arial"/>
          <w:color w:val="000000"/>
          <w:szCs w:val="24"/>
        </w:rPr>
      </w:pPr>
      <w:r w:rsidRPr="005F73BF">
        <w:rPr>
          <w:rFonts w:eastAsia="Arial" w:cs="Arial"/>
          <w:color w:val="000000"/>
          <w:szCs w:val="24"/>
        </w:rPr>
        <w:t xml:space="preserve">The guiding principles for </w:t>
      </w:r>
      <w:r w:rsidR="00CB5EB0">
        <w:rPr>
          <w:rFonts w:eastAsia="Arial" w:cs="Arial"/>
          <w:color w:val="000000"/>
          <w:szCs w:val="24"/>
        </w:rPr>
        <w:t xml:space="preserve">CCG colleges </w:t>
      </w:r>
      <w:r w:rsidRPr="005F73BF">
        <w:rPr>
          <w:rFonts w:eastAsia="Arial" w:cs="Arial"/>
          <w:color w:val="000000"/>
          <w:szCs w:val="24"/>
        </w:rPr>
        <w:t>are:</w:t>
      </w:r>
    </w:p>
    <w:p w:rsidRPr="005F73BF" w:rsidR="005F73BF" w:rsidP="005F73BF" w:rsidRDefault="005F73BF" w14:paraId="3495B777" w14:textId="77777777">
      <w:pPr>
        <w:spacing w:after="0" w:line="240" w:lineRule="auto"/>
        <w:jc w:val="both"/>
        <w:rPr>
          <w:rFonts w:eastAsia="Arial" w:cs="Arial"/>
          <w:szCs w:val="24"/>
        </w:rPr>
      </w:pPr>
    </w:p>
    <w:p w:rsidRPr="001E4B6D" w:rsidR="005F73BF" w:rsidP="001E4B6D" w:rsidRDefault="005F73BF" w14:paraId="6EAC105E" w14:textId="77777777">
      <w:pPr>
        <w:pStyle w:val="ListParagraph"/>
        <w:numPr>
          <w:ilvl w:val="0"/>
          <w:numId w:val="9"/>
        </w:numPr>
        <w:pBdr>
          <w:top w:val="nil"/>
          <w:left w:val="nil"/>
          <w:bottom w:val="nil"/>
          <w:right w:val="nil"/>
          <w:between w:val="nil"/>
        </w:pBdr>
        <w:tabs>
          <w:tab w:val="left" w:pos="827"/>
        </w:tabs>
        <w:jc w:val="both"/>
        <w:rPr>
          <w:rFonts w:ascii="Trebuchet MS" w:hAnsi="Trebuchet MS" w:cs="Arial"/>
          <w:sz w:val="24"/>
          <w:szCs w:val="28"/>
        </w:rPr>
      </w:pPr>
      <w:r w:rsidRPr="001E4B6D">
        <w:rPr>
          <w:rFonts w:ascii="Trebuchet MS" w:hAnsi="Trebuchet MS" w:eastAsia="Arial" w:cs="Arial"/>
          <w:color w:val="000000"/>
          <w:sz w:val="24"/>
          <w:szCs w:val="28"/>
        </w:rPr>
        <w:t xml:space="preserve">To provide accurate and timely information, advice and guidance to new applicants to enable them to make the right choices for their </w:t>
      </w:r>
      <w:proofErr w:type="gramStart"/>
      <w:r w:rsidRPr="001E4B6D">
        <w:rPr>
          <w:rFonts w:ascii="Trebuchet MS" w:hAnsi="Trebuchet MS" w:eastAsia="Arial" w:cs="Arial"/>
          <w:color w:val="000000"/>
          <w:sz w:val="24"/>
          <w:szCs w:val="28"/>
        </w:rPr>
        <w:t>future</w:t>
      </w:r>
      <w:proofErr w:type="gramEnd"/>
    </w:p>
    <w:p w:rsidRPr="001E4B6D" w:rsidR="005F73BF" w:rsidP="001E4B6D" w:rsidRDefault="005F73BF" w14:paraId="59FCD292" w14:textId="77777777">
      <w:pPr>
        <w:pStyle w:val="ListParagraph"/>
        <w:numPr>
          <w:ilvl w:val="0"/>
          <w:numId w:val="9"/>
        </w:numPr>
        <w:pBdr>
          <w:top w:val="nil"/>
          <w:left w:val="nil"/>
          <w:bottom w:val="nil"/>
          <w:right w:val="nil"/>
          <w:between w:val="nil"/>
        </w:pBdr>
        <w:tabs>
          <w:tab w:val="left" w:pos="827"/>
        </w:tabs>
        <w:jc w:val="both"/>
        <w:rPr>
          <w:rFonts w:ascii="Trebuchet MS" w:hAnsi="Trebuchet MS" w:cs="Arial"/>
          <w:sz w:val="24"/>
          <w:szCs w:val="28"/>
        </w:rPr>
      </w:pPr>
      <w:r w:rsidRPr="001E4B6D">
        <w:rPr>
          <w:rFonts w:ascii="Trebuchet MS" w:hAnsi="Trebuchet MS" w:eastAsia="Arial" w:cs="Arial"/>
          <w:color w:val="000000"/>
          <w:sz w:val="24"/>
          <w:szCs w:val="28"/>
        </w:rPr>
        <w:t xml:space="preserve">To build a college community which celebrates inclusivity, diversity and the contributions of a wide range of students and </w:t>
      </w:r>
      <w:proofErr w:type="gramStart"/>
      <w:r w:rsidRPr="001E4B6D">
        <w:rPr>
          <w:rFonts w:ascii="Trebuchet MS" w:hAnsi="Trebuchet MS" w:eastAsia="Arial" w:cs="Arial"/>
          <w:color w:val="000000"/>
          <w:sz w:val="24"/>
          <w:szCs w:val="28"/>
        </w:rPr>
        <w:t>apprentices</w:t>
      </w:r>
      <w:proofErr w:type="gramEnd"/>
    </w:p>
    <w:p w:rsidRPr="001E4B6D" w:rsidR="005F73BF" w:rsidP="001E4B6D" w:rsidRDefault="005F73BF" w14:paraId="5326FE95" w14:textId="77777777">
      <w:pPr>
        <w:pStyle w:val="ListParagraph"/>
        <w:numPr>
          <w:ilvl w:val="0"/>
          <w:numId w:val="9"/>
        </w:numPr>
        <w:pBdr>
          <w:top w:val="nil"/>
          <w:left w:val="nil"/>
          <w:bottom w:val="nil"/>
          <w:right w:val="nil"/>
          <w:between w:val="nil"/>
        </w:pBdr>
        <w:tabs>
          <w:tab w:val="left" w:pos="827"/>
        </w:tabs>
        <w:jc w:val="both"/>
        <w:rPr>
          <w:rFonts w:ascii="Trebuchet MS" w:hAnsi="Trebuchet MS" w:cs="Arial"/>
          <w:sz w:val="24"/>
          <w:szCs w:val="28"/>
        </w:rPr>
      </w:pPr>
      <w:r w:rsidRPr="001E4B6D">
        <w:rPr>
          <w:rFonts w:ascii="Trebuchet MS" w:hAnsi="Trebuchet MS" w:eastAsia="Arial" w:cs="Arial"/>
          <w:color w:val="000000"/>
          <w:sz w:val="24"/>
          <w:szCs w:val="28"/>
        </w:rPr>
        <w:t xml:space="preserve">To operate open, </w:t>
      </w:r>
      <w:proofErr w:type="gramStart"/>
      <w:r w:rsidRPr="001E4B6D">
        <w:rPr>
          <w:rFonts w:ascii="Trebuchet MS" w:hAnsi="Trebuchet MS" w:eastAsia="Arial" w:cs="Arial"/>
          <w:color w:val="000000"/>
          <w:sz w:val="24"/>
          <w:szCs w:val="28"/>
        </w:rPr>
        <w:t>transparent</w:t>
      </w:r>
      <w:proofErr w:type="gramEnd"/>
      <w:r w:rsidRPr="001E4B6D">
        <w:rPr>
          <w:rFonts w:ascii="Trebuchet MS" w:hAnsi="Trebuchet MS" w:eastAsia="Arial" w:cs="Arial"/>
          <w:color w:val="000000"/>
          <w:sz w:val="24"/>
          <w:szCs w:val="28"/>
        </w:rPr>
        <w:t xml:space="preserve"> and consistent admissions procedures</w:t>
      </w:r>
    </w:p>
    <w:p w:rsidRPr="001E4B6D" w:rsidR="005F73BF" w:rsidP="001E4B6D" w:rsidRDefault="005F73BF" w14:paraId="1A018847" w14:textId="77777777">
      <w:pPr>
        <w:pStyle w:val="ListParagraph"/>
        <w:numPr>
          <w:ilvl w:val="0"/>
          <w:numId w:val="9"/>
        </w:numPr>
        <w:pBdr>
          <w:top w:val="nil"/>
          <w:left w:val="nil"/>
          <w:bottom w:val="nil"/>
          <w:right w:val="nil"/>
          <w:between w:val="nil"/>
        </w:pBdr>
        <w:tabs>
          <w:tab w:val="left" w:pos="827"/>
        </w:tabs>
        <w:jc w:val="both"/>
        <w:rPr>
          <w:rFonts w:ascii="Trebuchet MS" w:hAnsi="Trebuchet MS" w:cs="Arial"/>
          <w:sz w:val="24"/>
          <w:szCs w:val="28"/>
        </w:rPr>
      </w:pPr>
      <w:r w:rsidRPr="001E4B6D">
        <w:rPr>
          <w:rFonts w:ascii="Trebuchet MS" w:hAnsi="Trebuchet MS" w:eastAsia="Arial" w:cs="Arial"/>
          <w:color w:val="000000" w:themeColor="text1"/>
          <w:sz w:val="24"/>
          <w:szCs w:val="28"/>
        </w:rPr>
        <w:t xml:space="preserve">The operation of procedures guided by a sense of ‘fairness’ and the aspiration that applicants are placed on a programme that meets their long-term career aims and </w:t>
      </w:r>
      <w:proofErr w:type="gramStart"/>
      <w:r w:rsidRPr="001E4B6D">
        <w:rPr>
          <w:rFonts w:ascii="Trebuchet MS" w:hAnsi="Trebuchet MS" w:eastAsia="Arial" w:cs="Arial"/>
          <w:color w:val="000000" w:themeColor="text1"/>
          <w:sz w:val="24"/>
          <w:szCs w:val="28"/>
        </w:rPr>
        <w:t>interests</w:t>
      </w:r>
      <w:proofErr w:type="gramEnd"/>
    </w:p>
    <w:p w:rsidRPr="005F73BF" w:rsidR="005F73BF" w:rsidP="005F73BF" w:rsidRDefault="005F73BF" w14:paraId="6E28CAF6" w14:textId="77777777">
      <w:pPr>
        <w:spacing w:after="0" w:line="240" w:lineRule="auto"/>
        <w:jc w:val="both"/>
        <w:rPr>
          <w:rFonts w:eastAsia="Arial" w:cs="Arial"/>
          <w:szCs w:val="24"/>
        </w:rPr>
      </w:pPr>
    </w:p>
    <w:p w:rsidRPr="005F73BF" w:rsidR="005F73BF" w:rsidP="00DA5C7C" w:rsidRDefault="005F73BF" w14:paraId="2DFF2665" w14:textId="77777777">
      <w:pPr>
        <w:pStyle w:val="Heading1"/>
        <w:numPr>
          <w:ilvl w:val="0"/>
          <w:numId w:val="3"/>
        </w:numPr>
        <w:ind w:left="709" w:hanging="709"/>
        <w:jc w:val="both"/>
        <w:rPr>
          <w:rFonts w:ascii="Trebuchet MS" w:hAnsi="Trebuchet MS" w:cs="Arial"/>
          <w:b w:val="0"/>
          <w:sz w:val="24"/>
          <w:szCs w:val="24"/>
        </w:rPr>
      </w:pPr>
      <w:r w:rsidRPr="005F73BF">
        <w:rPr>
          <w:rFonts w:ascii="Trebuchet MS" w:hAnsi="Trebuchet MS" w:cs="Arial"/>
          <w:sz w:val="24"/>
          <w:szCs w:val="24"/>
        </w:rPr>
        <w:t>Aims</w:t>
      </w:r>
    </w:p>
    <w:p w:rsidRPr="005F73BF" w:rsidR="005F73BF" w:rsidP="005F73BF" w:rsidRDefault="005F73BF" w14:paraId="3070C13E" w14:textId="77777777">
      <w:pPr>
        <w:spacing w:after="0" w:line="240" w:lineRule="auto"/>
        <w:jc w:val="both"/>
        <w:rPr>
          <w:rFonts w:eastAsia="Arial" w:cs="Arial"/>
          <w:b/>
          <w:szCs w:val="24"/>
        </w:rPr>
      </w:pPr>
    </w:p>
    <w:p w:rsidRPr="005F73BF" w:rsidR="005F73BF" w:rsidP="00DA5C7C" w:rsidRDefault="005F73BF" w14:paraId="70B2251D" w14:textId="77777777">
      <w:pPr>
        <w:widowControl w:val="0"/>
        <w:numPr>
          <w:ilvl w:val="1"/>
          <w:numId w:val="3"/>
        </w:numPr>
        <w:pBdr>
          <w:top w:val="nil"/>
          <w:left w:val="nil"/>
          <w:bottom w:val="nil"/>
          <w:right w:val="nil"/>
          <w:between w:val="nil"/>
        </w:pBdr>
        <w:spacing w:after="0" w:line="240" w:lineRule="auto"/>
        <w:ind w:left="709" w:hanging="709"/>
        <w:jc w:val="both"/>
        <w:rPr>
          <w:rFonts w:cs="Arial"/>
          <w:szCs w:val="24"/>
        </w:rPr>
      </w:pPr>
      <w:r w:rsidRPr="005F73BF">
        <w:rPr>
          <w:rFonts w:eastAsia="Arial" w:cs="Arial"/>
          <w:color w:val="000000" w:themeColor="text1"/>
          <w:szCs w:val="24"/>
        </w:rPr>
        <w:t xml:space="preserve">This policy applies to all FE applicants including full time, part time and apprenticeship programmes of all ages, who are seeking admission onto a </w:t>
      </w:r>
      <w:proofErr w:type="gramStart"/>
      <w:r w:rsidRPr="005F73BF">
        <w:rPr>
          <w:rFonts w:eastAsia="Arial" w:cs="Arial"/>
          <w:color w:val="000000" w:themeColor="text1"/>
          <w:szCs w:val="24"/>
        </w:rPr>
        <w:t>College</w:t>
      </w:r>
      <w:proofErr w:type="gramEnd"/>
      <w:r w:rsidRPr="005F73BF">
        <w:rPr>
          <w:rFonts w:eastAsia="Arial" w:cs="Arial"/>
          <w:color w:val="000000" w:themeColor="text1"/>
          <w:szCs w:val="24"/>
        </w:rPr>
        <w:t xml:space="preserve"> programme including those who are already at the College and wish to progress from one programme to another.</w:t>
      </w:r>
    </w:p>
    <w:p w:rsidRPr="005F73BF" w:rsidR="005F73BF" w:rsidP="00DA5C7C" w:rsidRDefault="005F73BF" w14:paraId="7D46AF36" w14:textId="77777777">
      <w:pPr>
        <w:spacing w:after="0" w:line="240" w:lineRule="auto"/>
        <w:ind w:left="709" w:hanging="709"/>
        <w:jc w:val="both"/>
        <w:rPr>
          <w:rFonts w:eastAsia="Arial" w:cs="Arial"/>
          <w:szCs w:val="24"/>
        </w:rPr>
      </w:pPr>
    </w:p>
    <w:p w:rsidRPr="005F73BF" w:rsidR="005F73BF" w:rsidP="00DA5C7C" w:rsidRDefault="005F73BF" w14:paraId="1BBC9731" w14:textId="435B5347">
      <w:pPr>
        <w:widowControl w:val="0"/>
        <w:numPr>
          <w:ilvl w:val="1"/>
          <w:numId w:val="3"/>
        </w:numPr>
        <w:pBdr>
          <w:top w:val="nil"/>
          <w:left w:val="nil"/>
          <w:bottom w:val="nil"/>
          <w:right w:val="nil"/>
          <w:between w:val="nil"/>
        </w:pBdr>
        <w:spacing w:after="0" w:line="240" w:lineRule="auto"/>
        <w:ind w:left="709" w:hanging="709"/>
        <w:jc w:val="both"/>
        <w:rPr>
          <w:rFonts w:cs="Arial"/>
          <w:szCs w:val="24"/>
        </w:rPr>
      </w:pPr>
      <w:r w:rsidRPr="005F73BF">
        <w:rPr>
          <w:rFonts w:eastAsia="Arial" w:cs="Arial"/>
          <w:color w:val="000000" w:themeColor="text1"/>
          <w:szCs w:val="24"/>
        </w:rPr>
        <w:t>The College will ensure that applicants receive information and advice from the Admissions Teams and Curriculum Teams to help them decide on the course of study to best suit their needs.</w:t>
      </w:r>
    </w:p>
    <w:p w:rsidRPr="005F73BF" w:rsidR="005F73BF" w:rsidP="00DA5C7C" w:rsidRDefault="005F73BF" w14:paraId="2D00EDEC" w14:textId="77777777">
      <w:pPr>
        <w:spacing w:after="0" w:line="240" w:lineRule="auto"/>
        <w:ind w:left="709" w:hanging="709"/>
        <w:jc w:val="both"/>
        <w:rPr>
          <w:rFonts w:eastAsia="Arial" w:cs="Arial"/>
          <w:szCs w:val="24"/>
        </w:rPr>
      </w:pPr>
    </w:p>
    <w:p w:rsidRPr="005F73BF" w:rsidR="005F73BF" w:rsidP="00DA5C7C" w:rsidRDefault="005F73BF" w14:paraId="17B43647" w14:textId="21969E31">
      <w:pPr>
        <w:widowControl w:val="0"/>
        <w:numPr>
          <w:ilvl w:val="1"/>
          <w:numId w:val="3"/>
        </w:numPr>
        <w:pBdr>
          <w:top w:val="nil"/>
          <w:left w:val="nil"/>
          <w:bottom w:val="nil"/>
          <w:right w:val="nil"/>
          <w:between w:val="nil"/>
        </w:pBdr>
        <w:spacing w:after="0" w:line="240" w:lineRule="auto"/>
        <w:ind w:left="709" w:hanging="709"/>
        <w:jc w:val="both"/>
        <w:rPr>
          <w:rFonts w:cs="Arial"/>
          <w:szCs w:val="24"/>
        </w:rPr>
      </w:pPr>
      <w:r w:rsidRPr="005F73BF">
        <w:rPr>
          <w:rFonts w:eastAsia="Arial" w:cs="Arial"/>
          <w:color w:val="000000" w:themeColor="text1"/>
          <w:szCs w:val="24"/>
        </w:rPr>
        <w:t xml:space="preserve">The College will work with other agencies such as schools, universities, </w:t>
      </w:r>
      <w:proofErr w:type="gramStart"/>
      <w:r w:rsidRPr="005F73BF">
        <w:rPr>
          <w:rFonts w:eastAsia="Arial" w:cs="Arial"/>
          <w:color w:val="000000" w:themeColor="text1"/>
          <w:szCs w:val="24"/>
        </w:rPr>
        <w:t>employers</w:t>
      </w:r>
      <w:proofErr w:type="gramEnd"/>
      <w:r w:rsidRPr="005F73BF">
        <w:rPr>
          <w:rFonts w:eastAsia="Arial" w:cs="Arial"/>
          <w:color w:val="000000" w:themeColor="text1"/>
          <w:szCs w:val="24"/>
        </w:rPr>
        <w:t xml:space="preserve"> and specialist support services to develop appropriate information sharing and referral processes and ensure that the information and advice provided to potential students and apprentices is accurate.</w:t>
      </w:r>
    </w:p>
    <w:p w:rsidRPr="005F73BF" w:rsidR="005F73BF" w:rsidP="00DA5C7C" w:rsidRDefault="005F73BF" w14:paraId="7792F677" w14:textId="77777777">
      <w:pPr>
        <w:spacing w:after="0" w:line="240" w:lineRule="auto"/>
        <w:ind w:left="709" w:hanging="709"/>
        <w:jc w:val="both"/>
        <w:rPr>
          <w:rFonts w:eastAsia="Arial" w:cs="Arial"/>
          <w:szCs w:val="24"/>
        </w:rPr>
      </w:pPr>
    </w:p>
    <w:p w:rsidRPr="005F73BF" w:rsidR="005F73BF" w:rsidP="00DA5C7C" w:rsidRDefault="005F73BF" w14:paraId="5C0627AB" w14:textId="2A3F77A6">
      <w:pPr>
        <w:widowControl w:val="0"/>
        <w:numPr>
          <w:ilvl w:val="1"/>
          <w:numId w:val="3"/>
        </w:numPr>
        <w:pBdr>
          <w:top w:val="nil"/>
          <w:left w:val="nil"/>
          <w:bottom w:val="nil"/>
          <w:right w:val="nil"/>
          <w:between w:val="nil"/>
        </w:pBdr>
        <w:spacing w:after="0" w:line="240" w:lineRule="auto"/>
        <w:ind w:left="709" w:hanging="709"/>
        <w:jc w:val="both"/>
        <w:rPr>
          <w:rFonts w:cs="Arial"/>
          <w:szCs w:val="24"/>
        </w:rPr>
      </w:pPr>
      <w:r w:rsidRPr="005F73BF">
        <w:rPr>
          <w:rFonts w:eastAsia="Arial" w:cs="Arial"/>
          <w:color w:val="000000" w:themeColor="text1"/>
          <w:szCs w:val="24"/>
        </w:rPr>
        <w:t>The College will offer applicants the opportunity to view the College and its facilities prior to the commencement of a course by holding open days, taster events or arranged visits.</w:t>
      </w:r>
    </w:p>
    <w:p w:rsidRPr="005F73BF" w:rsidR="005F73BF" w:rsidP="00DA5C7C" w:rsidRDefault="005F73BF" w14:paraId="732CAF73" w14:textId="77777777">
      <w:pPr>
        <w:spacing w:after="0" w:line="240" w:lineRule="auto"/>
        <w:ind w:left="709" w:hanging="709"/>
        <w:jc w:val="both"/>
        <w:rPr>
          <w:rFonts w:eastAsia="Arial" w:cs="Arial"/>
          <w:szCs w:val="24"/>
        </w:rPr>
      </w:pPr>
    </w:p>
    <w:p w:rsidRPr="005F73BF" w:rsidR="005F73BF" w:rsidP="00DA5C7C" w:rsidRDefault="005F73BF" w14:paraId="1453B0F0" w14:textId="77777777">
      <w:pPr>
        <w:widowControl w:val="0"/>
        <w:numPr>
          <w:ilvl w:val="1"/>
          <w:numId w:val="3"/>
        </w:numPr>
        <w:pBdr>
          <w:top w:val="nil"/>
          <w:left w:val="nil"/>
          <w:bottom w:val="nil"/>
          <w:right w:val="nil"/>
          <w:between w:val="nil"/>
        </w:pBdr>
        <w:spacing w:after="0" w:line="240" w:lineRule="auto"/>
        <w:ind w:left="709" w:hanging="709"/>
        <w:jc w:val="both"/>
        <w:rPr>
          <w:rFonts w:cs="Arial"/>
          <w:szCs w:val="24"/>
        </w:rPr>
      </w:pPr>
      <w:r w:rsidRPr="005F73BF">
        <w:rPr>
          <w:rFonts w:eastAsia="Arial" w:cs="Arial"/>
          <w:color w:val="000000"/>
          <w:szCs w:val="24"/>
        </w:rPr>
        <w:t>Applicants with additional support needs can access appropriate support from the College’s Additional Learning Support team and will be given the opportunity to disclose their support needs at application, applicant interview and at enrolment so that their needs can be met from the earliest stages in the student journey.</w:t>
      </w:r>
    </w:p>
    <w:p w:rsidRPr="005F73BF" w:rsidR="005F73BF" w:rsidP="00A33FF2" w:rsidRDefault="005F73BF" w14:paraId="69B798DD" w14:textId="77777777">
      <w:pPr>
        <w:spacing w:after="0" w:line="240" w:lineRule="auto"/>
        <w:jc w:val="both"/>
        <w:rPr>
          <w:rFonts w:eastAsia="Arial" w:cs="Arial"/>
          <w:szCs w:val="24"/>
        </w:rPr>
      </w:pPr>
    </w:p>
    <w:p w:rsidR="00742839" w:rsidRDefault="00742839" w14:paraId="7D9C7691" w14:textId="77777777">
      <w:pPr>
        <w:rPr>
          <w:rFonts w:eastAsia="Arial" w:cs="Arial"/>
          <w:b/>
          <w:bCs/>
          <w:szCs w:val="24"/>
          <w:lang w:val="en-US" w:eastAsia="en-GB"/>
        </w:rPr>
      </w:pPr>
      <w:r>
        <w:rPr>
          <w:rFonts w:cs="Arial"/>
          <w:szCs w:val="24"/>
        </w:rPr>
        <w:br w:type="page"/>
      </w:r>
    </w:p>
    <w:p w:rsidRPr="005F73BF" w:rsidR="005F73BF" w:rsidP="00A33FF2" w:rsidRDefault="005F73BF" w14:paraId="446890F9" w14:textId="50B9A930">
      <w:pPr>
        <w:pStyle w:val="Heading1"/>
        <w:numPr>
          <w:ilvl w:val="0"/>
          <w:numId w:val="3"/>
        </w:numPr>
        <w:ind w:left="709" w:hanging="709"/>
        <w:jc w:val="both"/>
        <w:rPr>
          <w:rFonts w:ascii="Trebuchet MS" w:hAnsi="Trebuchet MS" w:cs="Arial"/>
          <w:b w:val="0"/>
          <w:sz w:val="24"/>
          <w:szCs w:val="24"/>
        </w:rPr>
      </w:pPr>
      <w:r w:rsidRPr="005F73BF">
        <w:rPr>
          <w:rFonts w:ascii="Trebuchet MS" w:hAnsi="Trebuchet MS" w:cs="Arial"/>
          <w:sz w:val="24"/>
          <w:szCs w:val="24"/>
        </w:rPr>
        <w:lastRenderedPageBreak/>
        <w:t>Scope</w:t>
      </w:r>
    </w:p>
    <w:p w:rsidRPr="005F73BF" w:rsidR="005F73BF" w:rsidP="00A33FF2" w:rsidRDefault="005F73BF" w14:paraId="7A8E8C0D" w14:textId="77777777">
      <w:pPr>
        <w:spacing w:after="0" w:line="240" w:lineRule="auto"/>
        <w:jc w:val="both"/>
        <w:rPr>
          <w:rFonts w:eastAsia="Arial" w:cs="Arial"/>
          <w:b/>
          <w:szCs w:val="24"/>
        </w:rPr>
      </w:pPr>
    </w:p>
    <w:p w:rsidRPr="005F73BF" w:rsidR="005F73BF" w:rsidP="005F73BF" w:rsidRDefault="005F73BF" w14:paraId="499FC8A1" w14:textId="77777777">
      <w:pPr>
        <w:pBdr>
          <w:top w:val="nil"/>
          <w:left w:val="nil"/>
          <w:bottom w:val="nil"/>
          <w:right w:val="nil"/>
          <w:between w:val="nil"/>
        </w:pBdr>
        <w:spacing w:after="0" w:line="240" w:lineRule="auto"/>
        <w:ind w:right="94"/>
        <w:jc w:val="both"/>
        <w:rPr>
          <w:rFonts w:eastAsia="Arial" w:cs="Arial"/>
          <w:szCs w:val="24"/>
        </w:rPr>
      </w:pPr>
      <w:r w:rsidRPr="005F73BF">
        <w:rPr>
          <w:rFonts w:eastAsia="Arial" w:cs="Arial"/>
          <w:color w:val="000000" w:themeColor="text1"/>
          <w:szCs w:val="24"/>
        </w:rPr>
        <w:t xml:space="preserve">This policy outlines the Further Education Admissions procedures applicable to all applicants. </w:t>
      </w:r>
      <w:r w:rsidRPr="005F73BF">
        <w:rPr>
          <w:rFonts w:eastAsia="Arial" w:cs="Arial"/>
          <w:szCs w:val="24"/>
        </w:rPr>
        <w:t xml:space="preserve">As a result of the UK leaving the EU, EU (or EEA) nationals </w:t>
      </w:r>
      <w:r w:rsidRPr="005F73BF">
        <w:rPr>
          <w:rFonts w:cs="Arial"/>
          <w:szCs w:val="24"/>
        </w:rPr>
        <w:t>will</w:t>
      </w:r>
      <w:r w:rsidRPr="005F73BF">
        <w:rPr>
          <w:rFonts w:eastAsia="Arial" w:cs="Arial"/>
          <w:szCs w:val="24"/>
        </w:rPr>
        <w:t xml:space="preserve"> be required to provide evidence of their status in the UK. </w:t>
      </w:r>
    </w:p>
    <w:p w:rsidRPr="005F73BF" w:rsidR="005F73BF" w:rsidP="005F73BF" w:rsidRDefault="005F73BF" w14:paraId="11E0B6B6" w14:textId="77777777">
      <w:pPr>
        <w:spacing w:after="0" w:line="240" w:lineRule="auto"/>
        <w:jc w:val="both"/>
        <w:rPr>
          <w:rFonts w:eastAsia="Arial" w:cs="Arial"/>
          <w:szCs w:val="24"/>
        </w:rPr>
      </w:pPr>
    </w:p>
    <w:p w:rsidRPr="005F73BF" w:rsidR="005F73BF" w:rsidP="00A33FF2" w:rsidRDefault="005F73BF" w14:paraId="22888717" w14:textId="77777777">
      <w:pPr>
        <w:pStyle w:val="Heading1"/>
        <w:numPr>
          <w:ilvl w:val="0"/>
          <w:numId w:val="3"/>
        </w:numPr>
        <w:ind w:left="709" w:hanging="709"/>
        <w:jc w:val="both"/>
        <w:rPr>
          <w:rFonts w:ascii="Trebuchet MS" w:hAnsi="Trebuchet MS" w:cs="Arial"/>
          <w:b w:val="0"/>
          <w:sz w:val="24"/>
          <w:szCs w:val="24"/>
        </w:rPr>
      </w:pPr>
      <w:bookmarkStart w:name="_Hlk103762807" w:id="0"/>
      <w:r w:rsidRPr="005F73BF">
        <w:rPr>
          <w:rFonts w:ascii="Trebuchet MS" w:hAnsi="Trebuchet MS" w:cs="Arial"/>
          <w:sz w:val="24"/>
          <w:szCs w:val="24"/>
        </w:rPr>
        <w:t xml:space="preserve">Equality, </w:t>
      </w:r>
      <w:proofErr w:type="gramStart"/>
      <w:r w:rsidRPr="005F73BF">
        <w:rPr>
          <w:rFonts w:ascii="Trebuchet MS" w:hAnsi="Trebuchet MS" w:cs="Arial"/>
          <w:sz w:val="24"/>
          <w:szCs w:val="24"/>
        </w:rPr>
        <w:t>Diversity</w:t>
      </w:r>
      <w:proofErr w:type="gramEnd"/>
      <w:r w:rsidRPr="005F73BF">
        <w:rPr>
          <w:rFonts w:ascii="Trebuchet MS" w:hAnsi="Trebuchet MS" w:cs="Arial"/>
          <w:sz w:val="24"/>
          <w:szCs w:val="24"/>
        </w:rPr>
        <w:t xml:space="preserve"> and Inclusion</w:t>
      </w:r>
    </w:p>
    <w:bookmarkEnd w:id="0"/>
    <w:p w:rsidRPr="005F73BF" w:rsidR="005F73BF" w:rsidP="005F73BF" w:rsidRDefault="005F73BF" w14:paraId="6AB33E77" w14:textId="77777777">
      <w:pPr>
        <w:spacing w:after="0" w:line="240" w:lineRule="auto"/>
        <w:jc w:val="both"/>
        <w:rPr>
          <w:rFonts w:eastAsia="Arial" w:cs="Arial"/>
          <w:b/>
          <w:szCs w:val="24"/>
        </w:rPr>
      </w:pPr>
    </w:p>
    <w:p w:rsidRPr="005F73BF" w:rsidR="005F73BF" w:rsidP="005F73BF" w:rsidRDefault="005F73BF" w14:paraId="79705583" w14:textId="77777777">
      <w:pPr>
        <w:pBdr>
          <w:top w:val="nil"/>
          <w:left w:val="nil"/>
          <w:bottom w:val="nil"/>
          <w:right w:val="nil"/>
          <w:between w:val="nil"/>
        </w:pBdr>
        <w:tabs>
          <w:tab w:val="left" w:pos="9639"/>
        </w:tabs>
        <w:spacing w:after="0" w:line="240" w:lineRule="auto"/>
        <w:ind w:right="94"/>
        <w:jc w:val="both"/>
        <w:rPr>
          <w:rFonts w:eastAsia="Arial" w:cs="Arial"/>
          <w:color w:val="000000"/>
          <w:szCs w:val="24"/>
        </w:rPr>
      </w:pPr>
      <w:r w:rsidRPr="005F73BF">
        <w:rPr>
          <w:rFonts w:eastAsia="Arial" w:cs="Arial"/>
          <w:color w:val="000000" w:themeColor="text1"/>
          <w:szCs w:val="24"/>
        </w:rPr>
        <w:t xml:space="preserve">The College’s Equality, Diversity and Inclusion policy demonstrates the College’s commitment to ensuring that equality, </w:t>
      </w:r>
      <w:proofErr w:type="gramStart"/>
      <w:r w:rsidRPr="005F73BF">
        <w:rPr>
          <w:rFonts w:eastAsia="Arial" w:cs="Arial"/>
          <w:color w:val="000000" w:themeColor="text1"/>
          <w:szCs w:val="24"/>
        </w:rPr>
        <w:t>diversity</w:t>
      </w:r>
      <w:proofErr w:type="gramEnd"/>
      <w:r w:rsidRPr="005F73BF">
        <w:rPr>
          <w:rFonts w:eastAsia="Arial" w:cs="Arial"/>
          <w:color w:val="000000" w:themeColor="text1"/>
          <w:szCs w:val="24"/>
        </w:rPr>
        <w:t xml:space="preserve"> and inclusivity are embedded in every aspect of our organisation and that a culture of mutual respect and understanding is promoted. The College is committed to eliminating discrimination, victimisation, </w:t>
      </w:r>
      <w:proofErr w:type="gramStart"/>
      <w:r w:rsidRPr="005F73BF">
        <w:rPr>
          <w:rFonts w:eastAsia="Arial" w:cs="Arial"/>
          <w:color w:val="000000" w:themeColor="text1"/>
          <w:szCs w:val="24"/>
        </w:rPr>
        <w:t>harassment</w:t>
      </w:r>
      <w:proofErr w:type="gramEnd"/>
      <w:r w:rsidRPr="005F73BF">
        <w:rPr>
          <w:rFonts w:eastAsia="Arial" w:cs="Arial"/>
          <w:color w:val="000000" w:themeColor="text1"/>
          <w:szCs w:val="24"/>
        </w:rPr>
        <w:t xml:space="preserve"> and bullying, advancing equality of opportunity and fostering good relations between different groups of people.</w:t>
      </w:r>
    </w:p>
    <w:p w:rsidRPr="005F73BF" w:rsidR="005F73BF" w:rsidP="005F73BF" w:rsidRDefault="005F73BF" w14:paraId="658D6D36" w14:textId="77777777">
      <w:pPr>
        <w:spacing w:after="0" w:line="240" w:lineRule="auto"/>
        <w:jc w:val="both"/>
        <w:rPr>
          <w:rFonts w:eastAsia="Arial" w:cs="Arial"/>
          <w:szCs w:val="24"/>
        </w:rPr>
      </w:pPr>
    </w:p>
    <w:p w:rsidRPr="005F73BF" w:rsidR="005F73BF" w:rsidP="00A33FF2" w:rsidRDefault="005F73BF" w14:paraId="08C0DCA0" w14:textId="77777777">
      <w:pPr>
        <w:pStyle w:val="Heading1"/>
        <w:numPr>
          <w:ilvl w:val="0"/>
          <w:numId w:val="3"/>
        </w:numPr>
        <w:ind w:left="709" w:hanging="709"/>
        <w:jc w:val="both"/>
        <w:rPr>
          <w:rFonts w:ascii="Trebuchet MS" w:hAnsi="Trebuchet MS" w:cs="Arial"/>
          <w:b w:val="0"/>
          <w:bCs w:val="0"/>
          <w:sz w:val="24"/>
          <w:szCs w:val="24"/>
        </w:rPr>
      </w:pPr>
      <w:r w:rsidRPr="005F73BF">
        <w:rPr>
          <w:rFonts w:ascii="Trebuchet MS" w:hAnsi="Trebuchet MS" w:cs="Arial"/>
          <w:sz w:val="24"/>
          <w:szCs w:val="24"/>
        </w:rPr>
        <w:t xml:space="preserve">FE Admissions </w:t>
      </w:r>
    </w:p>
    <w:p w:rsidRPr="005F73BF" w:rsidR="005F73BF" w:rsidP="005F73BF" w:rsidRDefault="005F73BF" w14:paraId="69DC9135" w14:textId="77777777">
      <w:pPr>
        <w:spacing w:after="0" w:line="240" w:lineRule="auto"/>
        <w:jc w:val="both"/>
        <w:rPr>
          <w:rFonts w:eastAsia="Arial" w:cs="Arial"/>
          <w:b/>
          <w:szCs w:val="24"/>
        </w:rPr>
      </w:pPr>
    </w:p>
    <w:p w:rsidRPr="005F73BF" w:rsidR="005F73BF" w:rsidP="005F73BF" w:rsidRDefault="005F73BF" w14:paraId="4DBB891A" w14:textId="77777777">
      <w:pPr>
        <w:pBdr>
          <w:top w:val="nil"/>
          <w:left w:val="nil"/>
          <w:bottom w:val="nil"/>
          <w:right w:val="nil"/>
          <w:between w:val="nil"/>
        </w:pBdr>
        <w:spacing w:after="0" w:line="240" w:lineRule="auto"/>
        <w:ind w:right="188"/>
        <w:jc w:val="both"/>
        <w:rPr>
          <w:rFonts w:eastAsia="Arial" w:cs="Arial"/>
          <w:color w:val="000000"/>
          <w:szCs w:val="24"/>
        </w:rPr>
      </w:pPr>
      <w:r w:rsidRPr="005F73BF">
        <w:rPr>
          <w:rFonts w:eastAsia="Arial" w:cs="Arial"/>
          <w:color w:val="000000"/>
          <w:szCs w:val="24"/>
        </w:rPr>
        <w:t>The admissions process for FE students is overseen by the Admissions Teams who work closely with Curriculum Teams to ensure that each applicant is supported in a timely manner to meet their individual requirements and provide them with experience that supports their admission into the College.</w:t>
      </w:r>
    </w:p>
    <w:p w:rsidRPr="005F73BF" w:rsidR="005F73BF" w:rsidP="005F73BF" w:rsidRDefault="005F73BF" w14:paraId="2E878509" w14:textId="77777777">
      <w:pPr>
        <w:spacing w:after="0" w:line="240" w:lineRule="auto"/>
        <w:jc w:val="both"/>
        <w:rPr>
          <w:rFonts w:eastAsia="Arial" w:cs="Arial"/>
          <w:szCs w:val="24"/>
        </w:rPr>
      </w:pPr>
    </w:p>
    <w:p w:rsidRPr="005F73BF" w:rsidR="005F73BF" w:rsidP="00A33FF2" w:rsidRDefault="005F73BF" w14:paraId="591C7218" w14:textId="77777777">
      <w:pPr>
        <w:pStyle w:val="Heading1"/>
        <w:numPr>
          <w:ilvl w:val="0"/>
          <w:numId w:val="3"/>
        </w:numPr>
        <w:ind w:left="709" w:hanging="709"/>
        <w:jc w:val="both"/>
        <w:rPr>
          <w:rFonts w:ascii="Trebuchet MS" w:hAnsi="Trebuchet MS" w:cs="Arial"/>
          <w:b w:val="0"/>
          <w:bCs w:val="0"/>
          <w:sz w:val="24"/>
          <w:szCs w:val="24"/>
        </w:rPr>
      </w:pPr>
      <w:r w:rsidRPr="005F73BF">
        <w:rPr>
          <w:rFonts w:ascii="Trebuchet MS" w:hAnsi="Trebuchet MS" w:cs="Arial"/>
          <w:sz w:val="24"/>
          <w:szCs w:val="24"/>
        </w:rPr>
        <w:t xml:space="preserve">Apprenticeship Admissions </w:t>
      </w:r>
    </w:p>
    <w:p w:rsidRPr="005F73BF" w:rsidR="005F73BF" w:rsidP="005F73BF" w:rsidRDefault="005F73BF" w14:paraId="3351FB0E" w14:textId="77777777">
      <w:pPr>
        <w:spacing w:after="0" w:line="240" w:lineRule="auto"/>
        <w:jc w:val="both"/>
        <w:rPr>
          <w:rFonts w:eastAsia="Arial" w:cs="Arial"/>
          <w:b/>
          <w:szCs w:val="24"/>
        </w:rPr>
      </w:pPr>
    </w:p>
    <w:p w:rsidRPr="005F73BF" w:rsidR="005F73BF" w:rsidP="005F73BF" w:rsidRDefault="005F73BF" w14:paraId="6B1916FC" w14:textId="77777777">
      <w:pPr>
        <w:pBdr>
          <w:top w:val="nil"/>
          <w:left w:val="nil"/>
          <w:bottom w:val="nil"/>
          <w:right w:val="nil"/>
          <w:between w:val="nil"/>
        </w:pBdr>
        <w:tabs>
          <w:tab w:val="left" w:pos="9639"/>
        </w:tabs>
        <w:spacing w:after="0" w:line="240" w:lineRule="auto"/>
        <w:ind w:right="94"/>
        <w:jc w:val="both"/>
        <w:rPr>
          <w:rFonts w:eastAsia="Arial" w:cs="Arial"/>
          <w:color w:val="000000"/>
          <w:szCs w:val="24"/>
        </w:rPr>
      </w:pPr>
      <w:r w:rsidRPr="005F73BF">
        <w:rPr>
          <w:rFonts w:eastAsia="Arial" w:cs="Arial"/>
          <w:color w:val="000000"/>
          <w:szCs w:val="24"/>
        </w:rPr>
        <w:t>All applications for Apprenticeships are facilitated through the Apprenticeship Recruitment Team who will undertake initial screening interviews and assist with securing suitable employment opportunities.</w:t>
      </w:r>
    </w:p>
    <w:p w:rsidRPr="005F73BF" w:rsidR="005F73BF" w:rsidP="005F73BF" w:rsidRDefault="005F73BF" w14:paraId="0746C4EC" w14:textId="77777777">
      <w:pPr>
        <w:spacing w:after="0" w:line="240" w:lineRule="auto"/>
        <w:jc w:val="both"/>
        <w:rPr>
          <w:rFonts w:eastAsia="Arial" w:cs="Arial"/>
          <w:szCs w:val="24"/>
        </w:rPr>
      </w:pPr>
    </w:p>
    <w:p w:rsidRPr="005F73BF" w:rsidR="005F73BF" w:rsidP="00A33FF2" w:rsidRDefault="005F73BF" w14:paraId="40FD4FA0" w14:textId="77777777">
      <w:pPr>
        <w:pStyle w:val="Heading1"/>
        <w:numPr>
          <w:ilvl w:val="0"/>
          <w:numId w:val="3"/>
        </w:numPr>
        <w:ind w:left="709" w:hanging="709"/>
        <w:jc w:val="both"/>
        <w:rPr>
          <w:rFonts w:ascii="Trebuchet MS" w:hAnsi="Trebuchet MS" w:cs="Arial"/>
          <w:b w:val="0"/>
          <w:sz w:val="24"/>
          <w:szCs w:val="24"/>
        </w:rPr>
      </w:pPr>
      <w:r w:rsidRPr="005F73BF">
        <w:rPr>
          <w:rFonts w:ascii="Trebuchet MS" w:hAnsi="Trebuchet MS" w:cs="Arial"/>
          <w:sz w:val="24"/>
          <w:szCs w:val="24"/>
        </w:rPr>
        <w:t>Recruitment, Promotional and Marketing Materials</w:t>
      </w:r>
    </w:p>
    <w:p w:rsidRPr="005F73BF" w:rsidR="005F73BF" w:rsidP="00A33FF2" w:rsidRDefault="005F73BF" w14:paraId="50E48850" w14:textId="77777777">
      <w:pPr>
        <w:spacing w:after="0" w:line="240" w:lineRule="auto"/>
        <w:ind w:left="709" w:hanging="709"/>
        <w:jc w:val="both"/>
        <w:rPr>
          <w:rFonts w:eastAsia="Arial" w:cs="Arial"/>
          <w:b/>
          <w:szCs w:val="24"/>
        </w:rPr>
      </w:pPr>
    </w:p>
    <w:p w:rsidRPr="005F73BF" w:rsidR="005F73BF" w:rsidP="00A33FF2" w:rsidRDefault="005F73BF" w14:paraId="6A4E4112" w14:textId="77777777">
      <w:pPr>
        <w:widowControl w:val="0"/>
        <w:numPr>
          <w:ilvl w:val="1"/>
          <w:numId w:val="3"/>
        </w:numPr>
        <w:pBdr>
          <w:top w:val="nil"/>
          <w:left w:val="nil"/>
          <w:bottom w:val="nil"/>
          <w:right w:val="nil"/>
          <w:between w:val="nil"/>
        </w:pBdr>
        <w:spacing w:after="0" w:line="240" w:lineRule="auto"/>
        <w:ind w:left="709" w:right="94" w:hanging="709"/>
        <w:jc w:val="both"/>
        <w:rPr>
          <w:rFonts w:cs="Arial"/>
          <w:szCs w:val="24"/>
        </w:rPr>
      </w:pPr>
      <w:r w:rsidRPr="005F73BF">
        <w:rPr>
          <w:rFonts w:eastAsia="Arial" w:cs="Arial"/>
          <w:color w:val="000000" w:themeColor="text1"/>
          <w:szCs w:val="24"/>
        </w:rPr>
        <w:t>The College is committed to ensuring that applicants and potential applicants have access to high quality information, access to view facilities and the opportunity to speak directly with curriculum teams.</w:t>
      </w:r>
    </w:p>
    <w:p w:rsidRPr="005F73BF" w:rsidR="005F73BF" w:rsidP="00A33FF2" w:rsidRDefault="005F73BF" w14:paraId="572351D7" w14:textId="77777777">
      <w:pPr>
        <w:spacing w:after="0" w:line="240" w:lineRule="auto"/>
        <w:ind w:left="709" w:hanging="709"/>
        <w:jc w:val="both"/>
        <w:rPr>
          <w:rFonts w:eastAsia="Arial" w:cs="Arial"/>
          <w:szCs w:val="24"/>
        </w:rPr>
      </w:pPr>
    </w:p>
    <w:p w:rsidRPr="00DA5C7C" w:rsidR="005F73BF" w:rsidP="00A33FF2" w:rsidRDefault="005F73BF" w14:paraId="16E303FF" w14:textId="7CEDD5F4">
      <w:pPr>
        <w:widowControl w:val="0"/>
        <w:numPr>
          <w:ilvl w:val="1"/>
          <w:numId w:val="3"/>
        </w:numPr>
        <w:pBdr>
          <w:top w:val="nil"/>
          <w:left w:val="nil"/>
          <w:bottom w:val="nil"/>
          <w:right w:val="nil"/>
          <w:between w:val="nil"/>
        </w:pBdr>
        <w:spacing w:after="0" w:line="240" w:lineRule="auto"/>
        <w:ind w:left="709" w:right="188" w:hanging="709"/>
        <w:jc w:val="both"/>
        <w:rPr>
          <w:rFonts w:eastAsia="Arial" w:cs="Arial"/>
          <w:color w:val="000000"/>
          <w:szCs w:val="24"/>
        </w:rPr>
      </w:pPr>
      <w:r w:rsidRPr="00DA5C7C">
        <w:rPr>
          <w:rFonts w:eastAsia="Arial" w:cs="Arial"/>
          <w:color w:val="000000"/>
          <w:szCs w:val="24"/>
        </w:rPr>
        <w:t>The College has Schools Liaison Officers who work in partnership with local schools to ensure that young people understand the wide range of options available to them at Key Stage</w:t>
      </w:r>
      <w:r w:rsidRPr="00DA5C7C" w:rsidR="00DA5C7C">
        <w:rPr>
          <w:rFonts w:eastAsia="Arial" w:cs="Arial"/>
          <w:color w:val="000000"/>
          <w:szCs w:val="24"/>
        </w:rPr>
        <w:t xml:space="preserve"> </w:t>
      </w:r>
      <w:r w:rsidRPr="00DA5C7C">
        <w:rPr>
          <w:rFonts w:eastAsia="Arial" w:cs="Arial"/>
          <w:color w:val="000000"/>
          <w:szCs w:val="24"/>
        </w:rPr>
        <w:t>5 and beyond. Supporting school staff responsible for transition and careers is also a key part of this area of work.</w:t>
      </w:r>
    </w:p>
    <w:p w:rsidRPr="005F73BF" w:rsidR="005F73BF" w:rsidP="00A33FF2" w:rsidRDefault="005F73BF" w14:paraId="1E1CFFFE" w14:textId="77777777">
      <w:pPr>
        <w:spacing w:after="0" w:line="240" w:lineRule="auto"/>
        <w:ind w:left="709" w:hanging="709"/>
        <w:jc w:val="both"/>
        <w:rPr>
          <w:rFonts w:eastAsia="Arial" w:cs="Arial"/>
          <w:szCs w:val="24"/>
        </w:rPr>
      </w:pPr>
    </w:p>
    <w:p w:rsidRPr="00CB5EB0" w:rsidR="00CB5EB0" w:rsidP="00A33FF2" w:rsidRDefault="00CB5EB0" w14:paraId="6BFFA8F2" w14:textId="15EFE4D7">
      <w:pPr>
        <w:widowControl w:val="0"/>
        <w:numPr>
          <w:ilvl w:val="1"/>
          <w:numId w:val="3"/>
        </w:numPr>
        <w:pBdr>
          <w:top w:val="nil"/>
          <w:left w:val="nil"/>
          <w:bottom w:val="nil"/>
          <w:right w:val="nil"/>
          <w:between w:val="nil"/>
        </w:pBdr>
        <w:spacing w:after="0" w:line="240" w:lineRule="auto"/>
        <w:ind w:left="709" w:right="970" w:hanging="709"/>
        <w:jc w:val="both"/>
        <w:rPr>
          <w:rFonts w:cs="Arial"/>
          <w:szCs w:val="24"/>
        </w:rPr>
      </w:pPr>
      <w:r>
        <w:rPr>
          <w:rFonts w:eastAsia="Arial" w:cs="Arial"/>
          <w:color w:val="000000"/>
          <w:szCs w:val="24"/>
        </w:rPr>
        <w:t xml:space="preserve">The College works with a range of stakeholders such as local authorities and the Department for Work and Pensions to provide routes to access courses for adults and applicants not currently in education or training. </w:t>
      </w:r>
    </w:p>
    <w:p w:rsidR="00CB5EB0" w:rsidP="00CB5EB0" w:rsidRDefault="00CB5EB0" w14:paraId="4A0146F2" w14:textId="77777777">
      <w:pPr>
        <w:pStyle w:val="ListParagraph"/>
        <w:rPr>
          <w:rFonts w:eastAsia="Arial" w:cs="Arial"/>
          <w:color w:val="000000"/>
          <w:szCs w:val="24"/>
        </w:rPr>
      </w:pPr>
    </w:p>
    <w:p w:rsidRPr="005F73BF" w:rsidR="005F73BF" w:rsidP="00A33FF2" w:rsidRDefault="005F73BF" w14:paraId="599574A6" w14:textId="0D78ABB8">
      <w:pPr>
        <w:widowControl w:val="0"/>
        <w:numPr>
          <w:ilvl w:val="1"/>
          <w:numId w:val="3"/>
        </w:numPr>
        <w:pBdr>
          <w:top w:val="nil"/>
          <w:left w:val="nil"/>
          <w:bottom w:val="nil"/>
          <w:right w:val="nil"/>
          <w:between w:val="nil"/>
        </w:pBdr>
        <w:spacing w:after="0" w:line="240" w:lineRule="auto"/>
        <w:ind w:left="709" w:right="970" w:hanging="709"/>
        <w:jc w:val="both"/>
        <w:rPr>
          <w:rFonts w:cs="Arial"/>
          <w:szCs w:val="24"/>
        </w:rPr>
      </w:pPr>
      <w:r w:rsidRPr="005F73BF">
        <w:rPr>
          <w:rFonts w:eastAsia="Arial" w:cs="Arial"/>
          <w:color w:val="000000"/>
          <w:szCs w:val="24"/>
        </w:rPr>
        <w:t xml:space="preserve">The College works to ensure it meets the requirements of the Matrix framework and is committed to providing impartial information, </w:t>
      </w:r>
      <w:proofErr w:type="gramStart"/>
      <w:r w:rsidRPr="005F73BF">
        <w:rPr>
          <w:rFonts w:eastAsia="Arial" w:cs="Arial"/>
          <w:color w:val="000000"/>
          <w:szCs w:val="24"/>
        </w:rPr>
        <w:t>advice</w:t>
      </w:r>
      <w:proofErr w:type="gramEnd"/>
      <w:r w:rsidRPr="005F73BF">
        <w:rPr>
          <w:rFonts w:eastAsia="Arial" w:cs="Arial"/>
          <w:color w:val="000000"/>
          <w:szCs w:val="24"/>
        </w:rPr>
        <w:t xml:space="preserve"> and guidance.</w:t>
      </w:r>
    </w:p>
    <w:p w:rsidRPr="005F73BF" w:rsidR="005F73BF" w:rsidP="00A33FF2" w:rsidRDefault="005F73BF" w14:paraId="55A8DD6E" w14:textId="77777777">
      <w:pPr>
        <w:spacing w:after="0" w:line="240" w:lineRule="auto"/>
        <w:ind w:left="709" w:hanging="709"/>
        <w:jc w:val="both"/>
        <w:rPr>
          <w:rFonts w:eastAsia="Arial" w:cs="Arial"/>
          <w:szCs w:val="24"/>
        </w:rPr>
      </w:pPr>
    </w:p>
    <w:p w:rsidRPr="005F73BF" w:rsidR="005F73BF" w:rsidP="00A33FF2" w:rsidRDefault="005F73BF" w14:paraId="4A43B44E" w14:textId="77777777">
      <w:pPr>
        <w:widowControl w:val="0"/>
        <w:numPr>
          <w:ilvl w:val="1"/>
          <w:numId w:val="3"/>
        </w:numPr>
        <w:pBdr>
          <w:top w:val="nil"/>
          <w:left w:val="nil"/>
          <w:bottom w:val="nil"/>
          <w:right w:val="nil"/>
          <w:between w:val="nil"/>
        </w:pBdr>
        <w:spacing w:after="0" w:line="240" w:lineRule="auto"/>
        <w:ind w:left="709" w:right="266" w:hanging="709"/>
        <w:jc w:val="both"/>
        <w:rPr>
          <w:rFonts w:cs="Arial"/>
          <w:szCs w:val="24"/>
        </w:rPr>
      </w:pPr>
      <w:r w:rsidRPr="005F73BF">
        <w:rPr>
          <w:rFonts w:eastAsia="Arial" w:cs="Arial"/>
          <w:color w:val="000000" w:themeColor="text1"/>
          <w:szCs w:val="24"/>
        </w:rPr>
        <w:t xml:space="preserve">The College is committed to ensuring that college prospectuses, the College website, and other publicity materials contain accurate, reliable, </w:t>
      </w:r>
      <w:proofErr w:type="gramStart"/>
      <w:r w:rsidRPr="005F73BF">
        <w:rPr>
          <w:rFonts w:eastAsia="Arial" w:cs="Arial"/>
          <w:color w:val="000000" w:themeColor="text1"/>
          <w:szCs w:val="24"/>
        </w:rPr>
        <w:t>current</w:t>
      </w:r>
      <w:proofErr w:type="gramEnd"/>
      <w:r w:rsidRPr="005F73BF">
        <w:rPr>
          <w:rFonts w:eastAsia="Arial" w:cs="Arial"/>
          <w:color w:val="000000" w:themeColor="text1"/>
          <w:szCs w:val="24"/>
        </w:rPr>
        <w:t xml:space="preserve"> </w:t>
      </w:r>
      <w:r w:rsidRPr="005F73BF">
        <w:rPr>
          <w:rFonts w:eastAsia="Arial" w:cs="Arial"/>
          <w:color w:val="000000" w:themeColor="text1"/>
          <w:szCs w:val="24"/>
        </w:rPr>
        <w:lastRenderedPageBreak/>
        <w:t>and comprehensive information and are designed in a market-appropriate and accessible way.</w:t>
      </w:r>
    </w:p>
    <w:p w:rsidR="00742839" w:rsidRDefault="00742839" w14:paraId="25D6C0DE" w14:textId="511F18E2">
      <w:pPr>
        <w:rPr>
          <w:rFonts w:eastAsia="Arial" w:cs="Arial"/>
          <w:b/>
          <w:bCs/>
          <w:szCs w:val="24"/>
          <w:lang w:val="en-US" w:eastAsia="en-GB"/>
        </w:rPr>
      </w:pPr>
    </w:p>
    <w:p w:rsidRPr="005F73BF" w:rsidR="005F73BF" w:rsidP="00A33FF2" w:rsidRDefault="005F73BF" w14:paraId="4F1467CC" w14:textId="26299F73">
      <w:pPr>
        <w:pStyle w:val="Heading1"/>
        <w:numPr>
          <w:ilvl w:val="0"/>
          <w:numId w:val="3"/>
        </w:numPr>
        <w:ind w:left="709" w:hanging="709"/>
        <w:jc w:val="both"/>
        <w:rPr>
          <w:rFonts w:ascii="Trebuchet MS" w:hAnsi="Trebuchet MS" w:cs="Arial"/>
          <w:b w:val="0"/>
          <w:sz w:val="24"/>
          <w:szCs w:val="24"/>
        </w:rPr>
      </w:pPr>
      <w:r w:rsidRPr="005F73BF">
        <w:rPr>
          <w:rFonts w:ascii="Trebuchet MS" w:hAnsi="Trebuchet MS" w:cs="Arial"/>
          <w:sz w:val="24"/>
          <w:szCs w:val="24"/>
        </w:rPr>
        <w:t>Entry Criteria</w:t>
      </w:r>
    </w:p>
    <w:p w:rsidRPr="005F73BF" w:rsidR="005F73BF" w:rsidP="00A33FF2" w:rsidRDefault="005F73BF" w14:paraId="5CDEE1F6" w14:textId="77777777">
      <w:pPr>
        <w:spacing w:after="0" w:line="240" w:lineRule="auto"/>
        <w:ind w:left="709" w:hanging="709"/>
        <w:jc w:val="both"/>
        <w:rPr>
          <w:rFonts w:eastAsia="Arial" w:cs="Arial"/>
          <w:b/>
          <w:szCs w:val="24"/>
        </w:rPr>
      </w:pPr>
    </w:p>
    <w:p w:rsidRPr="005F73BF" w:rsidR="005F73BF" w:rsidP="00A33FF2" w:rsidRDefault="005F73BF" w14:paraId="6D8F86F0" w14:textId="77777777">
      <w:pPr>
        <w:widowControl w:val="0"/>
        <w:numPr>
          <w:ilvl w:val="1"/>
          <w:numId w:val="3"/>
        </w:numPr>
        <w:pBdr>
          <w:top w:val="nil"/>
          <w:left w:val="nil"/>
          <w:bottom w:val="nil"/>
          <w:right w:val="nil"/>
          <w:between w:val="nil"/>
        </w:pBdr>
        <w:tabs>
          <w:tab w:val="left" w:pos="819"/>
        </w:tabs>
        <w:spacing w:after="0" w:line="240" w:lineRule="auto"/>
        <w:ind w:left="709" w:right="94" w:hanging="709"/>
        <w:jc w:val="both"/>
        <w:rPr>
          <w:rFonts w:eastAsia="Arial" w:cs="Arial"/>
          <w:color w:val="000000" w:themeColor="text1"/>
          <w:szCs w:val="24"/>
        </w:rPr>
      </w:pPr>
      <w:r w:rsidRPr="005F73BF">
        <w:rPr>
          <w:rFonts w:eastAsia="Arial" w:cs="Arial"/>
          <w:color w:val="000000" w:themeColor="text1"/>
          <w:szCs w:val="24"/>
        </w:rPr>
        <w:t>The College publishes academic entry criteria for all courses on the website and in our full-time prospectus. The criteria are guided by a commitment to ensure progression through levels of learning and to ensure that applicants have the academic ability to achieve and succeed on their chosen course.</w:t>
      </w:r>
    </w:p>
    <w:p w:rsidRPr="005F73BF" w:rsidR="005F73BF" w:rsidP="00A33FF2" w:rsidRDefault="005F73BF" w14:paraId="36388698" w14:textId="77777777">
      <w:pPr>
        <w:spacing w:after="0" w:line="240" w:lineRule="auto"/>
        <w:ind w:left="709" w:hanging="709"/>
        <w:jc w:val="both"/>
        <w:rPr>
          <w:rFonts w:eastAsia="Arial" w:cs="Arial"/>
          <w:szCs w:val="24"/>
        </w:rPr>
      </w:pPr>
    </w:p>
    <w:p w:rsidRPr="005F73BF" w:rsidR="005F73BF" w:rsidP="00A33FF2" w:rsidRDefault="005F73BF" w14:paraId="31905427" w14:textId="77777777">
      <w:pPr>
        <w:widowControl w:val="0"/>
        <w:numPr>
          <w:ilvl w:val="1"/>
          <w:numId w:val="3"/>
        </w:numPr>
        <w:pBdr>
          <w:top w:val="nil"/>
          <w:left w:val="nil"/>
          <w:bottom w:val="nil"/>
          <w:right w:val="nil"/>
          <w:between w:val="nil"/>
        </w:pBdr>
        <w:tabs>
          <w:tab w:val="left" w:pos="819"/>
        </w:tabs>
        <w:spacing w:after="0" w:line="240" w:lineRule="auto"/>
        <w:ind w:left="709" w:right="94" w:hanging="709"/>
        <w:jc w:val="both"/>
        <w:rPr>
          <w:rFonts w:cs="Arial"/>
          <w:szCs w:val="24"/>
        </w:rPr>
      </w:pPr>
      <w:r w:rsidRPr="005F73BF">
        <w:rPr>
          <w:rFonts w:eastAsia="Arial" w:cs="Arial"/>
          <w:color w:val="000000" w:themeColor="text1"/>
          <w:szCs w:val="24"/>
        </w:rPr>
        <w:t>Exceptions to the stated criteria may be made for applicants who are identified as being home schooled, Not in Employment, Education or Training (NEET), Fresh Start or Foundation students. In these instances, assessment of core competencies is made through the applicant interview or transition assignments.</w:t>
      </w:r>
    </w:p>
    <w:p w:rsidRPr="005F73BF" w:rsidR="005F73BF" w:rsidP="00A33FF2" w:rsidRDefault="005F73BF" w14:paraId="08F93B55" w14:textId="77777777">
      <w:pPr>
        <w:spacing w:after="0" w:line="240" w:lineRule="auto"/>
        <w:ind w:left="709" w:hanging="709"/>
        <w:jc w:val="both"/>
        <w:rPr>
          <w:rFonts w:eastAsia="Arial" w:cs="Arial"/>
          <w:szCs w:val="24"/>
        </w:rPr>
      </w:pPr>
    </w:p>
    <w:p w:rsidRPr="005F73BF" w:rsidR="005F73BF" w:rsidP="00A33FF2" w:rsidRDefault="005F73BF" w14:paraId="5C65D337" w14:textId="77777777">
      <w:pPr>
        <w:widowControl w:val="0"/>
        <w:numPr>
          <w:ilvl w:val="1"/>
          <w:numId w:val="3"/>
        </w:numPr>
        <w:pBdr>
          <w:top w:val="nil"/>
          <w:left w:val="nil"/>
          <w:bottom w:val="nil"/>
          <w:right w:val="nil"/>
          <w:between w:val="nil"/>
        </w:pBdr>
        <w:tabs>
          <w:tab w:val="left" w:pos="819"/>
        </w:tabs>
        <w:spacing w:after="0" w:line="240" w:lineRule="auto"/>
        <w:ind w:left="709" w:right="491" w:hanging="709"/>
        <w:jc w:val="both"/>
        <w:rPr>
          <w:rFonts w:cs="Arial"/>
          <w:szCs w:val="24"/>
        </w:rPr>
      </w:pPr>
      <w:r w:rsidRPr="005F73BF">
        <w:rPr>
          <w:rFonts w:eastAsia="Arial" w:cs="Arial"/>
          <w:color w:val="000000" w:themeColor="text1"/>
          <w:szCs w:val="24"/>
        </w:rPr>
        <w:t>Adjustments to the stated criteria may be made for applicants who are assessed as having a disability or learning difficulty.</w:t>
      </w:r>
    </w:p>
    <w:p w:rsidRPr="005F73BF" w:rsidR="005F73BF" w:rsidP="00A33FF2" w:rsidRDefault="005F73BF" w14:paraId="4964CCAE" w14:textId="77777777">
      <w:pPr>
        <w:spacing w:after="0" w:line="240" w:lineRule="auto"/>
        <w:ind w:left="709" w:hanging="709"/>
        <w:jc w:val="both"/>
        <w:rPr>
          <w:rFonts w:eastAsia="Arial" w:cs="Arial"/>
          <w:szCs w:val="24"/>
        </w:rPr>
      </w:pPr>
    </w:p>
    <w:p w:rsidRPr="005F73BF" w:rsidR="005F73BF" w:rsidP="00A33FF2" w:rsidRDefault="005F73BF" w14:paraId="3B0D1809" w14:textId="77777777">
      <w:pPr>
        <w:widowControl w:val="0"/>
        <w:numPr>
          <w:ilvl w:val="1"/>
          <w:numId w:val="3"/>
        </w:numPr>
        <w:pBdr>
          <w:top w:val="nil"/>
          <w:left w:val="nil"/>
          <w:bottom w:val="nil"/>
          <w:right w:val="nil"/>
          <w:between w:val="nil"/>
        </w:pBdr>
        <w:tabs>
          <w:tab w:val="left" w:pos="819"/>
        </w:tabs>
        <w:spacing w:after="0" w:line="240" w:lineRule="auto"/>
        <w:ind w:left="709" w:right="94" w:hanging="709"/>
        <w:jc w:val="both"/>
        <w:rPr>
          <w:rFonts w:cs="Arial"/>
          <w:szCs w:val="24"/>
        </w:rPr>
      </w:pPr>
      <w:r w:rsidRPr="005F73BF">
        <w:rPr>
          <w:rFonts w:eastAsia="Arial" w:cs="Arial"/>
          <w:color w:val="000000" w:themeColor="text1"/>
          <w:szCs w:val="24"/>
        </w:rPr>
        <w:t xml:space="preserve">Existing College students applying to undertake a further programme of study or progress onto an apprenticeship are required to fulfil the relevant entry criteria and follow the admissions procedure for internal applicants. Students who do not meet the progression criteria for their chosen course will be given information, </w:t>
      </w:r>
      <w:proofErr w:type="gramStart"/>
      <w:r w:rsidRPr="005F73BF">
        <w:rPr>
          <w:rFonts w:eastAsia="Arial" w:cs="Arial"/>
          <w:color w:val="000000" w:themeColor="text1"/>
          <w:szCs w:val="24"/>
        </w:rPr>
        <w:t>advice</w:t>
      </w:r>
      <w:proofErr w:type="gramEnd"/>
      <w:r w:rsidRPr="005F73BF">
        <w:rPr>
          <w:rFonts w:eastAsia="Arial" w:cs="Arial"/>
          <w:color w:val="000000" w:themeColor="text1"/>
          <w:szCs w:val="24"/>
        </w:rPr>
        <w:t xml:space="preserve"> and guidance to support them in identifying suitable alternative provision. </w:t>
      </w:r>
    </w:p>
    <w:p w:rsidRPr="005F73BF" w:rsidR="005F73BF" w:rsidP="00A33FF2" w:rsidRDefault="005F73BF" w14:paraId="005FEF89" w14:textId="77777777">
      <w:pPr>
        <w:pStyle w:val="ListParagraph"/>
        <w:ind w:left="709" w:hanging="709"/>
        <w:jc w:val="both"/>
        <w:rPr>
          <w:rFonts w:ascii="Trebuchet MS" w:hAnsi="Trebuchet MS" w:eastAsia="Arial" w:cs="Arial"/>
          <w:color w:val="000000"/>
          <w:sz w:val="24"/>
          <w:szCs w:val="24"/>
        </w:rPr>
      </w:pPr>
    </w:p>
    <w:p w:rsidRPr="005F73BF" w:rsidR="005F73BF" w:rsidP="00A33FF2" w:rsidRDefault="005F73BF" w14:paraId="7B74FB36" w14:textId="77777777">
      <w:pPr>
        <w:widowControl w:val="0"/>
        <w:numPr>
          <w:ilvl w:val="1"/>
          <w:numId w:val="3"/>
        </w:numPr>
        <w:pBdr>
          <w:top w:val="nil"/>
          <w:left w:val="nil"/>
          <w:bottom w:val="nil"/>
          <w:right w:val="nil"/>
          <w:between w:val="nil"/>
        </w:pBdr>
        <w:tabs>
          <w:tab w:val="left" w:pos="819"/>
        </w:tabs>
        <w:spacing w:after="0" w:line="240" w:lineRule="auto"/>
        <w:ind w:left="709" w:right="94" w:hanging="709"/>
        <w:jc w:val="both"/>
        <w:rPr>
          <w:rFonts w:cs="Arial"/>
          <w:szCs w:val="24"/>
        </w:rPr>
      </w:pPr>
      <w:r w:rsidRPr="005F73BF">
        <w:rPr>
          <w:rFonts w:eastAsia="Arial" w:cs="Arial"/>
          <w:color w:val="000000" w:themeColor="text1"/>
          <w:szCs w:val="24"/>
        </w:rPr>
        <w:t>Applicants for whom English is a second language may be asked to complete an assessment of their reading, writing and comprehension as a condition of entry onto non ESOL courses.</w:t>
      </w:r>
    </w:p>
    <w:p w:rsidRPr="005F73BF" w:rsidR="005F73BF" w:rsidP="00DA5C7C" w:rsidRDefault="005F73BF" w14:paraId="51D63968" w14:textId="77777777">
      <w:pPr>
        <w:pBdr>
          <w:top w:val="nil"/>
          <w:left w:val="nil"/>
          <w:bottom w:val="nil"/>
          <w:right w:val="nil"/>
          <w:between w:val="nil"/>
        </w:pBdr>
        <w:spacing w:after="0" w:line="240" w:lineRule="auto"/>
        <w:ind w:right="188"/>
        <w:jc w:val="both"/>
        <w:rPr>
          <w:rFonts w:eastAsia="Arial" w:cs="Arial"/>
          <w:color w:val="000000"/>
          <w:szCs w:val="24"/>
        </w:rPr>
      </w:pPr>
    </w:p>
    <w:p w:rsidRPr="005F73BF" w:rsidR="005F73BF" w:rsidP="00A33FF2" w:rsidRDefault="005F73BF" w14:paraId="20F50E80" w14:textId="77777777">
      <w:pPr>
        <w:pStyle w:val="ListParagraph"/>
        <w:numPr>
          <w:ilvl w:val="0"/>
          <w:numId w:val="3"/>
        </w:numPr>
        <w:pBdr>
          <w:top w:val="nil"/>
          <w:left w:val="nil"/>
          <w:bottom w:val="nil"/>
          <w:right w:val="nil"/>
          <w:between w:val="nil"/>
        </w:pBdr>
        <w:ind w:left="709" w:right="188" w:hanging="709"/>
        <w:jc w:val="both"/>
        <w:rPr>
          <w:rFonts w:ascii="Trebuchet MS" w:hAnsi="Trebuchet MS" w:cs="Arial"/>
          <w:b/>
          <w:bCs/>
          <w:sz w:val="24"/>
          <w:szCs w:val="24"/>
        </w:rPr>
      </w:pPr>
      <w:r w:rsidRPr="005F73BF">
        <w:rPr>
          <w:rFonts w:ascii="Trebuchet MS" w:hAnsi="Trebuchet MS" w:cs="Arial"/>
          <w:b/>
          <w:bCs/>
          <w:sz w:val="24"/>
          <w:szCs w:val="24"/>
        </w:rPr>
        <w:t>Applicant interviews</w:t>
      </w:r>
    </w:p>
    <w:p w:rsidRPr="005F73BF" w:rsidR="005F73BF" w:rsidP="00A33FF2" w:rsidRDefault="005F73BF" w14:paraId="743A0469" w14:textId="77777777">
      <w:pPr>
        <w:spacing w:after="0" w:line="240" w:lineRule="auto"/>
        <w:ind w:left="709" w:hanging="709"/>
        <w:jc w:val="both"/>
        <w:rPr>
          <w:rFonts w:eastAsia="Arial" w:cs="Arial"/>
          <w:b/>
          <w:szCs w:val="24"/>
        </w:rPr>
      </w:pPr>
    </w:p>
    <w:p w:rsidRPr="005F73BF" w:rsidR="005F73BF" w:rsidP="00A33FF2" w:rsidRDefault="005F73BF" w14:paraId="70C82E05" w14:textId="77777777">
      <w:pPr>
        <w:widowControl w:val="0"/>
        <w:numPr>
          <w:ilvl w:val="1"/>
          <w:numId w:val="3"/>
        </w:numPr>
        <w:pBdr>
          <w:top w:val="nil"/>
          <w:left w:val="nil"/>
          <w:bottom w:val="nil"/>
          <w:right w:val="nil"/>
          <w:between w:val="nil"/>
        </w:pBdr>
        <w:tabs>
          <w:tab w:val="left" w:pos="834"/>
        </w:tabs>
        <w:spacing w:after="0" w:line="240" w:lineRule="auto"/>
        <w:ind w:left="709" w:right="266" w:hanging="709"/>
        <w:jc w:val="both"/>
        <w:rPr>
          <w:rFonts w:cs="Arial"/>
          <w:szCs w:val="24"/>
        </w:rPr>
      </w:pPr>
      <w:r w:rsidRPr="005F73BF">
        <w:rPr>
          <w:rFonts w:eastAsia="Arial" w:cs="Arial"/>
          <w:color w:val="000000" w:themeColor="text1"/>
          <w:szCs w:val="24"/>
        </w:rPr>
        <w:t>Applicant interviews are a two-way process to ensure that applicants can find out more about the specifics of their chosen course.</w:t>
      </w:r>
    </w:p>
    <w:p w:rsidRPr="005F73BF" w:rsidR="005F73BF" w:rsidP="00A33FF2" w:rsidRDefault="005F73BF" w14:paraId="4A9A7C03" w14:textId="77777777">
      <w:pPr>
        <w:spacing w:after="0" w:line="240" w:lineRule="auto"/>
        <w:ind w:left="709" w:hanging="709"/>
        <w:jc w:val="both"/>
        <w:rPr>
          <w:rFonts w:eastAsia="Arial" w:cs="Arial"/>
          <w:szCs w:val="24"/>
        </w:rPr>
      </w:pPr>
    </w:p>
    <w:p w:rsidRPr="005F73BF" w:rsidR="005F73BF" w:rsidP="00A33FF2" w:rsidRDefault="005F73BF" w14:paraId="23946538" w14:textId="77777777">
      <w:pPr>
        <w:widowControl w:val="0"/>
        <w:numPr>
          <w:ilvl w:val="1"/>
          <w:numId w:val="3"/>
        </w:numPr>
        <w:pBdr>
          <w:top w:val="nil"/>
          <w:left w:val="nil"/>
          <w:bottom w:val="nil"/>
          <w:right w:val="nil"/>
          <w:between w:val="nil"/>
        </w:pBdr>
        <w:tabs>
          <w:tab w:val="left" w:pos="819"/>
        </w:tabs>
        <w:spacing w:after="0" w:line="240" w:lineRule="auto"/>
        <w:ind w:left="709" w:right="539" w:hanging="709"/>
        <w:jc w:val="both"/>
        <w:rPr>
          <w:rFonts w:cs="Arial"/>
          <w:szCs w:val="24"/>
        </w:rPr>
      </w:pPr>
      <w:r w:rsidRPr="005F73BF">
        <w:rPr>
          <w:rFonts w:eastAsia="Arial" w:cs="Arial"/>
          <w:color w:val="000000" w:themeColor="text1"/>
          <w:szCs w:val="24"/>
        </w:rPr>
        <w:t xml:space="preserve">All full-time applicants (and some part time applicants) will be invited to an interview to discuss their application and ensure that the course content, </w:t>
      </w:r>
      <w:proofErr w:type="gramStart"/>
      <w:r w:rsidRPr="005F73BF">
        <w:rPr>
          <w:rFonts w:eastAsia="Arial" w:cs="Arial"/>
          <w:color w:val="000000" w:themeColor="text1"/>
          <w:szCs w:val="24"/>
        </w:rPr>
        <w:t>assessment</w:t>
      </w:r>
      <w:proofErr w:type="gramEnd"/>
      <w:r w:rsidRPr="005F73BF">
        <w:rPr>
          <w:rFonts w:eastAsia="Arial" w:cs="Arial"/>
          <w:color w:val="000000" w:themeColor="text1"/>
          <w:szCs w:val="24"/>
        </w:rPr>
        <w:t xml:space="preserve"> and attendance requirements fit with applicants’ expectations.</w:t>
      </w:r>
    </w:p>
    <w:p w:rsidRPr="005F73BF" w:rsidR="005F73BF" w:rsidP="00A33FF2" w:rsidRDefault="005F73BF" w14:paraId="0EFBDEED" w14:textId="77777777">
      <w:pPr>
        <w:spacing w:after="0" w:line="240" w:lineRule="auto"/>
        <w:ind w:left="709" w:hanging="709"/>
        <w:jc w:val="both"/>
        <w:rPr>
          <w:rFonts w:eastAsia="Arial" w:cs="Arial"/>
          <w:szCs w:val="24"/>
        </w:rPr>
      </w:pPr>
    </w:p>
    <w:p w:rsidRPr="005F73BF" w:rsidR="005F73BF" w:rsidP="00A33FF2" w:rsidRDefault="005F73BF" w14:paraId="6FA3EBCF" w14:textId="77777777">
      <w:pPr>
        <w:widowControl w:val="0"/>
        <w:numPr>
          <w:ilvl w:val="1"/>
          <w:numId w:val="3"/>
        </w:numPr>
        <w:pBdr>
          <w:top w:val="nil"/>
          <w:left w:val="nil"/>
          <w:bottom w:val="nil"/>
          <w:right w:val="nil"/>
          <w:between w:val="nil"/>
        </w:pBdr>
        <w:tabs>
          <w:tab w:val="left" w:pos="819"/>
        </w:tabs>
        <w:spacing w:after="0" w:line="240" w:lineRule="auto"/>
        <w:ind w:left="709" w:right="644" w:hanging="709"/>
        <w:jc w:val="both"/>
        <w:rPr>
          <w:rFonts w:cs="Arial"/>
          <w:szCs w:val="24"/>
        </w:rPr>
      </w:pPr>
      <w:r w:rsidRPr="005F73BF">
        <w:rPr>
          <w:rFonts w:eastAsia="Arial" w:cs="Arial"/>
          <w:color w:val="000000"/>
          <w:szCs w:val="24"/>
        </w:rPr>
        <w:t>Applicants will have the opportunity to feedback on their experiences following the applicant interview and request further information should this be required.</w:t>
      </w:r>
    </w:p>
    <w:p w:rsidRPr="005F73BF" w:rsidR="005F73BF" w:rsidP="00A33FF2" w:rsidRDefault="005F73BF" w14:paraId="7E9A4980" w14:textId="77777777">
      <w:pPr>
        <w:spacing w:after="0" w:line="240" w:lineRule="auto"/>
        <w:ind w:left="709" w:hanging="709"/>
        <w:jc w:val="both"/>
        <w:rPr>
          <w:rFonts w:eastAsia="Arial" w:cs="Arial"/>
          <w:szCs w:val="24"/>
        </w:rPr>
      </w:pPr>
    </w:p>
    <w:p w:rsidRPr="005F73BF" w:rsidR="005F73BF" w:rsidP="00A33FF2" w:rsidRDefault="005F73BF" w14:paraId="0002A386" w14:textId="77777777">
      <w:pPr>
        <w:widowControl w:val="0"/>
        <w:numPr>
          <w:ilvl w:val="1"/>
          <w:numId w:val="3"/>
        </w:numPr>
        <w:pBdr>
          <w:top w:val="nil"/>
          <w:left w:val="nil"/>
          <w:bottom w:val="nil"/>
          <w:right w:val="nil"/>
          <w:between w:val="nil"/>
        </w:pBdr>
        <w:tabs>
          <w:tab w:val="left" w:pos="819"/>
        </w:tabs>
        <w:spacing w:after="0" w:line="240" w:lineRule="auto"/>
        <w:ind w:left="709" w:right="266" w:hanging="709"/>
        <w:jc w:val="both"/>
        <w:rPr>
          <w:rFonts w:cs="Arial"/>
          <w:szCs w:val="24"/>
        </w:rPr>
      </w:pPr>
      <w:r w:rsidRPr="005F73BF">
        <w:rPr>
          <w:rFonts w:eastAsia="Arial" w:cs="Arial"/>
          <w:color w:val="000000" w:themeColor="text1"/>
          <w:szCs w:val="24"/>
        </w:rPr>
        <w:t xml:space="preserve">Applicants who do not attend their interview and who do not contact the College, will be given one further opportunity. If the applicant fails to attend on the second date or does not contact the College, their application will be withdrawn. Applicants will be informed by email. The College will endeavour to take opportunities to contact the individual either directly or </w:t>
      </w:r>
      <w:r w:rsidRPr="005F73BF">
        <w:rPr>
          <w:rFonts w:eastAsia="Arial" w:cs="Arial"/>
          <w:color w:val="000000" w:themeColor="text1"/>
          <w:szCs w:val="24"/>
        </w:rPr>
        <w:lastRenderedPageBreak/>
        <w:t>via their school to ascertain the reasons for withdrawing their application.</w:t>
      </w:r>
    </w:p>
    <w:p w:rsidR="00742839" w:rsidRDefault="00742839" w14:paraId="50222796" w14:textId="310A89F1">
      <w:pPr>
        <w:rPr>
          <w:rFonts w:eastAsia="Arial" w:cs="Arial"/>
          <w:b/>
          <w:bCs/>
          <w:szCs w:val="24"/>
          <w:lang w:val="en-US" w:eastAsia="en-GB"/>
        </w:rPr>
      </w:pPr>
    </w:p>
    <w:p w:rsidRPr="005F73BF" w:rsidR="005F73BF" w:rsidP="00A33FF2" w:rsidRDefault="005F73BF" w14:paraId="25DE2A0C" w14:textId="3AB1C011">
      <w:pPr>
        <w:pStyle w:val="Heading1"/>
        <w:numPr>
          <w:ilvl w:val="0"/>
          <w:numId w:val="3"/>
        </w:numPr>
        <w:ind w:left="709" w:hanging="709"/>
        <w:jc w:val="both"/>
        <w:rPr>
          <w:rFonts w:ascii="Trebuchet MS" w:hAnsi="Trebuchet MS" w:cs="Arial"/>
          <w:b w:val="0"/>
          <w:sz w:val="24"/>
          <w:szCs w:val="24"/>
        </w:rPr>
      </w:pPr>
      <w:r w:rsidRPr="005F73BF">
        <w:rPr>
          <w:rFonts w:ascii="Trebuchet MS" w:hAnsi="Trebuchet MS" w:cs="Arial"/>
          <w:sz w:val="24"/>
          <w:szCs w:val="24"/>
        </w:rPr>
        <w:t>Internal Progression Applications</w:t>
      </w:r>
    </w:p>
    <w:p w:rsidRPr="005F73BF" w:rsidR="005F73BF" w:rsidP="00DA5C7C" w:rsidRDefault="005F73BF" w14:paraId="56FFCBA6" w14:textId="77777777">
      <w:pPr>
        <w:spacing w:after="0" w:line="240" w:lineRule="auto"/>
        <w:jc w:val="both"/>
        <w:rPr>
          <w:rFonts w:eastAsia="Arial" w:cs="Arial"/>
          <w:b/>
          <w:szCs w:val="24"/>
        </w:rPr>
      </w:pPr>
    </w:p>
    <w:p w:rsidRPr="005F73BF" w:rsidR="005F73BF" w:rsidP="00DA5C7C" w:rsidRDefault="005F73BF" w14:paraId="2E348F79" w14:textId="77777777">
      <w:pPr>
        <w:pBdr>
          <w:top w:val="nil"/>
          <w:left w:val="nil"/>
          <w:bottom w:val="nil"/>
          <w:right w:val="nil"/>
          <w:between w:val="nil"/>
        </w:pBdr>
        <w:spacing w:after="0" w:line="240" w:lineRule="auto"/>
        <w:ind w:right="188"/>
        <w:jc w:val="both"/>
        <w:rPr>
          <w:rFonts w:eastAsia="Arial" w:cs="Arial"/>
          <w:color w:val="000000"/>
          <w:szCs w:val="24"/>
        </w:rPr>
      </w:pPr>
      <w:r w:rsidRPr="005F73BF">
        <w:rPr>
          <w:rFonts w:eastAsia="Arial" w:cs="Arial"/>
          <w:color w:val="000000" w:themeColor="text1"/>
          <w:szCs w:val="24"/>
        </w:rPr>
        <w:t>Priority will be given to applicants who are progressing internally, subject to their application being processed by the end of June and following successful completion of their current course. The College will aim for these applicants to be offered course places (subject to relevant conditions being met) before course places are filled by new applicants who are not progressing from within the College.</w:t>
      </w:r>
    </w:p>
    <w:p w:rsidRPr="005F73BF" w:rsidR="005F73BF" w:rsidP="00DA5C7C" w:rsidRDefault="005F73BF" w14:paraId="540A3F57" w14:textId="77777777">
      <w:pPr>
        <w:spacing w:after="0" w:line="240" w:lineRule="auto"/>
        <w:jc w:val="both"/>
        <w:rPr>
          <w:rFonts w:eastAsia="Arial" w:cs="Arial"/>
          <w:szCs w:val="24"/>
        </w:rPr>
      </w:pPr>
    </w:p>
    <w:p w:rsidRPr="005F73BF" w:rsidR="005F73BF" w:rsidP="00A33FF2" w:rsidRDefault="005F73BF" w14:paraId="282CDDC0" w14:textId="77777777">
      <w:pPr>
        <w:pStyle w:val="Heading1"/>
        <w:numPr>
          <w:ilvl w:val="0"/>
          <w:numId w:val="3"/>
        </w:numPr>
        <w:ind w:left="709" w:hanging="709"/>
        <w:jc w:val="both"/>
        <w:rPr>
          <w:rFonts w:ascii="Trebuchet MS" w:hAnsi="Trebuchet MS" w:cs="Arial"/>
          <w:b w:val="0"/>
          <w:sz w:val="24"/>
          <w:szCs w:val="24"/>
        </w:rPr>
      </w:pPr>
      <w:r w:rsidRPr="005F73BF">
        <w:rPr>
          <w:rFonts w:ascii="Trebuchet MS" w:hAnsi="Trebuchet MS" w:cs="Arial"/>
          <w:sz w:val="24"/>
          <w:szCs w:val="24"/>
        </w:rPr>
        <w:t>Initial Assessment</w:t>
      </w:r>
    </w:p>
    <w:p w:rsidRPr="005F73BF" w:rsidR="005F73BF" w:rsidP="00DA5C7C" w:rsidRDefault="005F73BF" w14:paraId="5C43CCDD" w14:textId="77777777">
      <w:pPr>
        <w:spacing w:after="0" w:line="240" w:lineRule="auto"/>
        <w:jc w:val="both"/>
        <w:rPr>
          <w:rFonts w:eastAsia="Arial" w:cs="Arial"/>
          <w:b/>
          <w:szCs w:val="24"/>
        </w:rPr>
      </w:pPr>
    </w:p>
    <w:p w:rsidRPr="005F73BF" w:rsidR="005F73BF" w:rsidP="00DA5C7C" w:rsidRDefault="005F73BF" w14:paraId="30172A61" w14:textId="77777777">
      <w:pPr>
        <w:pBdr>
          <w:top w:val="nil"/>
          <w:left w:val="nil"/>
          <w:bottom w:val="nil"/>
          <w:right w:val="nil"/>
          <w:between w:val="nil"/>
        </w:pBdr>
        <w:spacing w:after="0" w:line="240" w:lineRule="auto"/>
        <w:ind w:right="290"/>
        <w:jc w:val="both"/>
        <w:rPr>
          <w:rFonts w:eastAsia="Arial" w:cs="Arial"/>
          <w:color w:val="000000"/>
          <w:szCs w:val="24"/>
        </w:rPr>
      </w:pPr>
      <w:r w:rsidRPr="005F73BF">
        <w:rPr>
          <w:rFonts w:eastAsia="Arial" w:cs="Arial"/>
          <w:color w:val="000000"/>
          <w:szCs w:val="24"/>
        </w:rPr>
        <w:t>Applicants may be asked to complete an initial assessment of their literacy and numeracy prior to the start of their course. The information from this assessment will be used to indicate potential learner support needs.</w:t>
      </w:r>
    </w:p>
    <w:p w:rsidRPr="005F73BF" w:rsidR="005F73BF" w:rsidP="00DA5C7C" w:rsidRDefault="005F73BF" w14:paraId="355FD387" w14:textId="77777777">
      <w:pPr>
        <w:spacing w:after="0" w:line="240" w:lineRule="auto"/>
        <w:jc w:val="both"/>
        <w:rPr>
          <w:rFonts w:eastAsia="Arial" w:cs="Arial"/>
          <w:szCs w:val="24"/>
        </w:rPr>
      </w:pPr>
    </w:p>
    <w:p w:rsidRPr="005F73BF" w:rsidR="005F73BF" w:rsidP="00A33FF2" w:rsidRDefault="005F73BF" w14:paraId="3842AC73" w14:textId="77777777">
      <w:pPr>
        <w:pStyle w:val="Heading1"/>
        <w:numPr>
          <w:ilvl w:val="0"/>
          <w:numId w:val="3"/>
        </w:numPr>
        <w:ind w:left="709" w:hanging="709"/>
        <w:jc w:val="both"/>
        <w:rPr>
          <w:rFonts w:ascii="Trebuchet MS" w:hAnsi="Trebuchet MS" w:cs="Arial"/>
          <w:b w:val="0"/>
          <w:sz w:val="24"/>
          <w:szCs w:val="24"/>
        </w:rPr>
      </w:pPr>
      <w:r w:rsidRPr="005F73BF">
        <w:rPr>
          <w:rFonts w:ascii="Trebuchet MS" w:hAnsi="Trebuchet MS" w:cs="Arial"/>
          <w:sz w:val="24"/>
          <w:szCs w:val="24"/>
        </w:rPr>
        <w:t>Supporting Applicants with Additional Support Needs</w:t>
      </w:r>
    </w:p>
    <w:p w:rsidRPr="005F73BF" w:rsidR="005F73BF" w:rsidP="00A33FF2" w:rsidRDefault="005F73BF" w14:paraId="70DE7969" w14:textId="77777777">
      <w:pPr>
        <w:spacing w:after="0" w:line="240" w:lineRule="auto"/>
        <w:ind w:left="709" w:hanging="709"/>
        <w:jc w:val="both"/>
        <w:rPr>
          <w:rFonts w:eastAsia="Arial" w:cs="Arial"/>
          <w:b/>
          <w:szCs w:val="24"/>
        </w:rPr>
      </w:pPr>
    </w:p>
    <w:p w:rsidRPr="005F73BF" w:rsidR="005F73BF" w:rsidP="00A33FF2" w:rsidRDefault="005F73BF" w14:paraId="21E4B5D8" w14:textId="77777777">
      <w:pPr>
        <w:widowControl w:val="0"/>
        <w:numPr>
          <w:ilvl w:val="1"/>
          <w:numId w:val="3"/>
        </w:numPr>
        <w:pBdr>
          <w:top w:val="nil"/>
          <w:left w:val="nil"/>
          <w:bottom w:val="nil"/>
          <w:right w:val="nil"/>
          <w:between w:val="nil"/>
        </w:pBdr>
        <w:tabs>
          <w:tab w:val="left" w:pos="819"/>
          <w:tab w:val="left" w:pos="8647"/>
        </w:tabs>
        <w:spacing w:after="0" w:line="240" w:lineRule="auto"/>
        <w:ind w:left="709" w:right="94" w:hanging="709"/>
        <w:jc w:val="both"/>
        <w:rPr>
          <w:rFonts w:cs="Arial"/>
          <w:szCs w:val="24"/>
        </w:rPr>
      </w:pPr>
      <w:r w:rsidRPr="005F73BF">
        <w:rPr>
          <w:rFonts w:eastAsia="Arial" w:cs="Arial"/>
          <w:color w:val="000000"/>
          <w:szCs w:val="24"/>
        </w:rPr>
        <w:t>The College welcomes applications from people with Special Educational Needs and Disabilities, including Specific Learning Difficulties such as dyslexia and dyspraxia. Applications from disabled applicants or applicants who may need learning support will be reviewed by the Additional Support team to ensure appropriate reasonable adjustments can be made to college services to meet the needs of the learner.</w:t>
      </w:r>
    </w:p>
    <w:p w:rsidRPr="005F73BF" w:rsidR="005F73BF" w:rsidP="00A33FF2" w:rsidRDefault="005F73BF" w14:paraId="5E20ED51" w14:textId="77777777">
      <w:pPr>
        <w:spacing w:after="0" w:line="240" w:lineRule="auto"/>
        <w:ind w:left="709" w:hanging="709"/>
        <w:jc w:val="both"/>
        <w:rPr>
          <w:rFonts w:eastAsia="Arial" w:cs="Arial"/>
          <w:szCs w:val="24"/>
        </w:rPr>
      </w:pPr>
    </w:p>
    <w:p w:rsidRPr="005F73BF" w:rsidR="005F73BF" w:rsidP="00A33FF2" w:rsidRDefault="005F73BF" w14:paraId="303D3211" w14:textId="77777777">
      <w:pPr>
        <w:widowControl w:val="0"/>
        <w:numPr>
          <w:ilvl w:val="1"/>
          <w:numId w:val="3"/>
        </w:numPr>
        <w:pBdr>
          <w:top w:val="nil"/>
          <w:left w:val="nil"/>
          <w:bottom w:val="nil"/>
          <w:right w:val="nil"/>
          <w:between w:val="nil"/>
        </w:pBdr>
        <w:tabs>
          <w:tab w:val="left" w:pos="819"/>
        </w:tabs>
        <w:spacing w:after="0" w:line="240" w:lineRule="auto"/>
        <w:ind w:left="709" w:right="94" w:hanging="709"/>
        <w:jc w:val="both"/>
        <w:rPr>
          <w:rFonts w:cs="Arial"/>
          <w:szCs w:val="24"/>
        </w:rPr>
      </w:pPr>
      <w:r w:rsidRPr="005F73BF">
        <w:rPr>
          <w:rFonts w:eastAsia="Arial" w:cs="Arial"/>
          <w:color w:val="000000"/>
          <w:szCs w:val="24"/>
        </w:rPr>
        <w:t xml:space="preserve">Where an applicant is identified as declaring a disability or a difficulty which may impact on their learning, they will be asked for further details of the support or reasonable adjustments, which may be needed. This information will be followed up by the College’s Additional Learning Support team. </w:t>
      </w:r>
    </w:p>
    <w:p w:rsidRPr="005F73BF" w:rsidR="005F73BF" w:rsidP="00A33FF2" w:rsidRDefault="005F73BF" w14:paraId="36B67065" w14:textId="77777777">
      <w:pPr>
        <w:spacing w:after="0" w:line="240" w:lineRule="auto"/>
        <w:ind w:left="709" w:hanging="709"/>
        <w:jc w:val="both"/>
        <w:rPr>
          <w:rFonts w:eastAsia="Arial" w:cs="Arial"/>
          <w:szCs w:val="24"/>
        </w:rPr>
      </w:pPr>
    </w:p>
    <w:p w:rsidRPr="005F73BF" w:rsidR="005F73BF" w:rsidP="00A33FF2" w:rsidRDefault="005F73BF" w14:paraId="1002B1B4" w14:textId="77777777">
      <w:pPr>
        <w:pStyle w:val="ListParagraph"/>
        <w:numPr>
          <w:ilvl w:val="1"/>
          <w:numId w:val="3"/>
        </w:numPr>
        <w:ind w:left="709" w:hanging="709"/>
        <w:jc w:val="both"/>
        <w:rPr>
          <w:rFonts w:ascii="Trebuchet MS" w:hAnsi="Trebuchet MS" w:eastAsia="Arial" w:cs="Arial"/>
          <w:color w:val="000000"/>
          <w:sz w:val="24"/>
          <w:szCs w:val="24"/>
        </w:rPr>
      </w:pPr>
      <w:r w:rsidRPr="005F73BF">
        <w:rPr>
          <w:rFonts w:ascii="Trebuchet MS" w:hAnsi="Trebuchet MS" w:eastAsia="Arial" w:cs="Arial"/>
          <w:color w:val="000000"/>
          <w:sz w:val="24"/>
          <w:szCs w:val="24"/>
        </w:rPr>
        <w:t>The Additional Learning Support team will provide:</w:t>
      </w:r>
    </w:p>
    <w:p w:rsidRPr="005F73BF" w:rsidR="005F73BF" w:rsidP="00DA5C7C" w:rsidRDefault="005F73BF" w14:paraId="52680627" w14:textId="77777777">
      <w:pPr>
        <w:spacing w:after="0" w:line="240" w:lineRule="auto"/>
        <w:ind w:left="567" w:hanging="567"/>
        <w:jc w:val="both"/>
        <w:rPr>
          <w:rFonts w:eastAsia="Arial" w:cs="Arial"/>
          <w:szCs w:val="24"/>
        </w:rPr>
      </w:pPr>
    </w:p>
    <w:p w:rsidRPr="005F73BF" w:rsidR="005F73BF" w:rsidP="005F73BF" w:rsidRDefault="005F73BF" w14:paraId="7BC0F61C" w14:textId="77777777">
      <w:pPr>
        <w:pStyle w:val="ListParagraph"/>
        <w:numPr>
          <w:ilvl w:val="0"/>
          <w:numId w:val="8"/>
        </w:numPr>
        <w:ind w:left="1276"/>
        <w:jc w:val="both"/>
        <w:rPr>
          <w:rFonts w:ascii="Trebuchet MS" w:hAnsi="Trebuchet MS" w:cs="Arial"/>
          <w:sz w:val="24"/>
          <w:szCs w:val="24"/>
        </w:rPr>
      </w:pPr>
      <w:r w:rsidRPr="005F73BF">
        <w:rPr>
          <w:rFonts w:ascii="Trebuchet MS" w:hAnsi="Trebuchet MS" w:cs="Arial"/>
          <w:sz w:val="24"/>
          <w:szCs w:val="24"/>
        </w:rPr>
        <w:t>Guidance and training for teachers and assessors on the disclosure of disabilities or learning difficulties at an applicant interview.</w:t>
      </w:r>
    </w:p>
    <w:p w:rsidRPr="005F73BF" w:rsidR="005F73BF" w:rsidP="005F73BF" w:rsidRDefault="005F73BF" w14:paraId="34AE7840" w14:textId="77777777">
      <w:pPr>
        <w:pStyle w:val="ListParagraph"/>
        <w:numPr>
          <w:ilvl w:val="0"/>
          <w:numId w:val="8"/>
        </w:numPr>
        <w:ind w:left="1276"/>
        <w:jc w:val="both"/>
        <w:rPr>
          <w:rFonts w:ascii="Trebuchet MS" w:hAnsi="Trebuchet MS" w:cs="Arial"/>
          <w:sz w:val="24"/>
          <w:szCs w:val="24"/>
        </w:rPr>
      </w:pPr>
      <w:r w:rsidRPr="005F73BF">
        <w:rPr>
          <w:rFonts w:ascii="Trebuchet MS" w:hAnsi="Trebuchet MS" w:cs="Arial"/>
          <w:sz w:val="24"/>
          <w:szCs w:val="24"/>
        </w:rPr>
        <w:t xml:space="preserve">Support for applicants at applicant interview as requested by the </w:t>
      </w:r>
      <w:proofErr w:type="gramStart"/>
      <w:r w:rsidRPr="005F73BF">
        <w:rPr>
          <w:rFonts w:ascii="Trebuchet MS" w:hAnsi="Trebuchet MS" w:cs="Arial"/>
          <w:sz w:val="24"/>
          <w:szCs w:val="24"/>
        </w:rPr>
        <w:t>applicant</w:t>
      </w:r>
      <w:proofErr w:type="gramEnd"/>
    </w:p>
    <w:p w:rsidRPr="005F73BF" w:rsidR="005F73BF" w:rsidP="005F73BF" w:rsidRDefault="005F73BF" w14:paraId="2447EE44" w14:textId="77777777">
      <w:pPr>
        <w:pStyle w:val="ListParagraph"/>
        <w:numPr>
          <w:ilvl w:val="0"/>
          <w:numId w:val="8"/>
        </w:numPr>
        <w:ind w:left="1276"/>
        <w:jc w:val="both"/>
        <w:rPr>
          <w:rFonts w:ascii="Trebuchet MS" w:hAnsi="Trebuchet MS" w:cs="Arial"/>
          <w:sz w:val="24"/>
          <w:szCs w:val="24"/>
        </w:rPr>
      </w:pPr>
      <w:r w:rsidRPr="005F73BF">
        <w:rPr>
          <w:rFonts w:ascii="Trebuchet MS" w:hAnsi="Trebuchet MS" w:cs="Arial"/>
          <w:sz w:val="24"/>
          <w:szCs w:val="24"/>
        </w:rPr>
        <w:t>College teachers with information on the differentiation required for learning.</w:t>
      </w:r>
    </w:p>
    <w:p w:rsidRPr="005F73BF" w:rsidR="005F73BF" w:rsidP="005F73BF" w:rsidRDefault="005F73BF" w14:paraId="768C7753" w14:textId="77777777">
      <w:pPr>
        <w:pStyle w:val="ListParagraph"/>
        <w:numPr>
          <w:ilvl w:val="0"/>
          <w:numId w:val="8"/>
        </w:numPr>
        <w:ind w:left="1276"/>
        <w:jc w:val="both"/>
        <w:rPr>
          <w:rFonts w:ascii="Trebuchet MS" w:hAnsi="Trebuchet MS" w:cs="Arial"/>
          <w:sz w:val="24"/>
          <w:szCs w:val="24"/>
        </w:rPr>
      </w:pPr>
      <w:r w:rsidRPr="005F73BF">
        <w:rPr>
          <w:rFonts w:ascii="Trebuchet MS" w:hAnsi="Trebuchet MS" w:cs="Arial"/>
          <w:sz w:val="24"/>
          <w:szCs w:val="24"/>
        </w:rPr>
        <w:t xml:space="preserve">Support to ensure that applicants </w:t>
      </w:r>
      <w:proofErr w:type="gramStart"/>
      <w:r w:rsidRPr="005F73BF">
        <w:rPr>
          <w:rFonts w:ascii="Trebuchet MS" w:hAnsi="Trebuchet MS" w:cs="Arial"/>
          <w:sz w:val="24"/>
          <w:szCs w:val="24"/>
        </w:rPr>
        <w:t>are able to</w:t>
      </w:r>
      <w:proofErr w:type="gramEnd"/>
      <w:r w:rsidRPr="005F73BF">
        <w:rPr>
          <w:rFonts w:ascii="Trebuchet MS" w:hAnsi="Trebuchet MS" w:cs="Arial"/>
          <w:sz w:val="24"/>
          <w:szCs w:val="24"/>
        </w:rPr>
        <w:t xml:space="preserve"> access College support services. </w:t>
      </w:r>
    </w:p>
    <w:p w:rsidRPr="005F73BF" w:rsidR="005F73BF" w:rsidP="005F73BF" w:rsidRDefault="005F73BF" w14:paraId="05CA9614" w14:textId="77777777">
      <w:pPr>
        <w:pStyle w:val="ListParagraph"/>
        <w:numPr>
          <w:ilvl w:val="0"/>
          <w:numId w:val="8"/>
        </w:numPr>
        <w:ind w:left="1276"/>
        <w:jc w:val="both"/>
        <w:rPr>
          <w:rFonts w:ascii="Trebuchet MS" w:hAnsi="Trebuchet MS" w:cs="Arial"/>
          <w:sz w:val="24"/>
          <w:szCs w:val="24"/>
        </w:rPr>
      </w:pPr>
      <w:r w:rsidRPr="005F73BF">
        <w:rPr>
          <w:rFonts w:ascii="Trebuchet MS" w:hAnsi="Trebuchet MS" w:cs="Arial"/>
          <w:sz w:val="24"/>
          <w:szCs w:val="24"/>
        </w:rPr>
        <w:t xml:space="preserve">Due regard will be given to the SEND Code of Conduct 2014 to ensure that best </w:t>
      </w:r>
      <w:proofErr w:type="spellStart"/>
      <w:r w:rsidRPr="005F73BF">
        <w:rPr>
          <w:rFonts w:ascii="Trebuchet MS" w:hAnsi="Trebuchet MS" w:cs="Arial"/>
          <w:sz w:val="24"/>
          <w:szCs w:val="24"/>
        </w:rPr>
        <w:t>endeavours</w:t>
      </w:r>
      <w:proofErr w:type="spellEnd"/>
      <w:r w:rsidRPr="005F73BF">
        <w:rPr>
          <w:rFonts w:ascii="Trebuchet MS" w:hAnsi="Trebuchet MS" w:cs="Arial"/>
          <w:sz w:val="24"/>
          <w:szCs w:val="24"/>
        </w:rPr>
        <w:t xml:space="preserve"> have been made to provide for applicants with SEND.</w:t>
      </w:r>
    </w:p>
    <w:p w:rsidRPr="005F73BF" w:rsidR="005F73BF" w:rsidP="005F73BF" w:rsidRDefault="005F73BF" w14:paraId="4C41AD3F" w14:textId="77777777">
      <w:pPr>
        <w:spacing w:after="0" w:line="240" w:lineRule="auto"/>
        <w:jc w:val="both"/>
        <w:rPr>
          <w:rFonts w:eastAsia="Arial" w:cs="Arial"/>
          <w:szCs w:val="24"/>
        </w:rPr>
      </w:pPr>
    </w:p>
    <w:p w:rsidRPr="005F73BF" w:rsidR="005F73BF" w:rsidP="00A33FF2" w:rsidRDefault="005F73BF" w14:paraId="0EA01CB0" w14:textId="6364198A">
      <w:pPr>
        <w:pStyle w:val="Heading1"/>
        <w:numPr>
          <w:ilvl w:val="0"/>
          <w:numId w:val="3"/>
        </w:numPr>
        <w:ind w:left="709" w:hanging="709"/>
        <w:jc w:val="both"/>
        <w:rPr>
          <w:rFonts w:ascii="Trebuchet MS" w:hAnsi="Trebuchet MS" w:cs="Arial"/>
          <w:b w:val="0"/>
          <w:bCs w:val="0"/>
          <w:sz w:val="24"/>
          <w:szCs w:val="24"/>
        </w:rPr>
      </w:pPr>
      <w:r w:rsidRPr="005F73BF">
        <w:rPr>
          <w:rFonts w:ascii="Trebuchet MS" w:hAnsi="Trebuchet MS" w:cs="Arial"/>
          <w:sz w:val="24"/>
          <w:szCs w:val="24"/>
        </w:rPr>
        <w:t xml:space="preserve">Risk Assessment </w:t>
      </w:r>
      <w:r>
        <w:rPr>
          <w:rFonts w:ascii="Trebuchet MS" w:hAnsi="Trebuchet MS" w:cs="Arial"/>
          <w:sz w:val="24"/>
          <w:szCs w:val="24"/>
        </w:rPr>
        <w:t>and</w:t>
      </w:r>
      <w:r w:rsidRPr="005F73BF">
        <w:rPr>
          <w:rFonts w:ascii="Trebuchet MS" w:hAnsi="Trebuchet MS" w:cs="Arial"/>
          <w:sz w:val="24"/>
          <w:szCs w:val="24"/>
        </w:rPr>
        <w:t xml:space="preserve"> Safeguarding Duty</w:t>
      </w:r>
    </w:p>
    <w:p w:rsidRPr="005F73BF" w:rsidR="005F73BF" w:rsidP="005F73BF" w:rsidRDefault="005F73BF" w14:paraId="2F793466" w14:textId="77777777">
      <w:pPr>
        <w:spacing w:after="0" w:line="240" w:lineRule="auto"/>
        <w:jc w:val="both"/>
        <w:rPr>
          <w:rFonts w:eastAsia="Arial" w:cs="Arial"/>
          <w:b/>
          <w:bCs/>
          <w:szCs w:val="24"/>
        </w:rPr>
      </w:pPr>
    </w:p>
    <w:p w:rsidRPr="005F73BF" w:rsidR="005F73BF" w:rsidP="00A33FF2" w:rsidRDefault="005F73BF" w14:paraId="57DC0A30" w14:textId="77777777">
      <w:pPr>
        <w:widowControl w:val="0"/>
        <w:numPr>
          <w:ilvl w:val="1"/>
          <w:numId w:val="3"/>
        </w:numPr>
        <w:pBdr>
          <w:top w:val="nil"/>
          <w:left w:val="nil"/>
          <w:bottom w:val="nil"/>
          <w:right w:val="nil"/>
          <w:between w:val="nil"/>
        </w:pBdr>
        <w:spacing w:after="0" w:line="240" w:lineRule="auto"/>
        <w:ind w:left="709" w:right="188" w:hanging="709"/>
        <w:jc w:val="both"/>
        <w:rPr>
          <w:rFonts w:eastAsia="Arial" w:cs="Arial"/>
          <w:color w:val="000000" w:themeColor="text1"/>
          <w:szCs w:val="24"/>
        </w:rPr>
      </w:pPr>
      <w:r w:rsidRPr="005F73BF">
        <w:rPr>
          <w:rFonts w:eastAsia="Arial" w:cs="Arial"/>
          <w:color w:val="000000" w:themeColor="text1"/>
          <w:szCs w:val="24"/>
        </w:rPr>
        <w:t xml:space="preserve">The College has a duty to ensure all students, apprentices and staff feel safe and protected whilst at the College and will work with statutory and </w:t>
      </w:r>
      <w:r w:rsidRPr="005F73BF">
        <w:rPr>
          <w:rFonts w:eastAsia="Arial" w:cs="Arial"/>
          <w:color w:val="000000" w:themeColor="text1"/>
          <w:szCs w:val="24"/>
        </w:rPr>
        <w:lastRenderedPageBreak/>
        <w:t xml:space="preserve">other local agencies to ensure the safety of its students, </w:t>
      </w:r>
      <w:proofErr w:type="gramStart"/>
      <w:r w:rsidRPr="005F73BF">
        <w:rPr>
          <w:rFonts w:eastAsia="Arial" w:cs="Arial"/>
          <w:color w:val="000000" w:themeColor="text1"/>
          <w:szCs w:val="24"/>
        </w:rPr>
        <w:t>apprentices</w:t>
      </w:r>
      <w:proofErr w:type="gramEnd"/>
      <w:r w:rsidRPr="005F73BF">
        <w:rPr>
          <w:rFonts w:eastAsia="Arial" w:cs="Arial"/>
          <w:color w:val="000000" w:themeColor="text1"/>
          <w:szCs w:val="24"/>
        </w:rPr>
        <w:t xml:space="preserve"> and staff.</w:t>
      </w:r>
    </w:p>
    <w:p w:rsidRPr="005F73BF" w:rsidR="005F73BF" w:rsidP="00A33FF2" w:rsidRDefault="005F73BF" w14:paraId="2F7FCB2D" w14:textId="77777777">
      <w:pPr>
        <w:spacing w:after="0" w:line="240" w:lineRule="auto"/>
        <w:ind w:left="709" w:hanging="709"/>
        <w:jc w:val="both"/>
        <w:rPr>
          <w:rFonts w:eastAsia="Arial" w:cs="Arial"/>
          <w:szCs w:val="24"/>
        </w:rPr>
      </w:pPr>
    </w:p>
    <w:p w:rsidRPr="005F73BF" w:rsidR="005F73BF" w:rsidP="00A33FF2" w:rsidRDefault="005F73BF" w14:paraId="54A23ADD" w14:textId="77777777">
      <w:pPr>
        <w:widowControl w:val="0"/>
        <w:numPr>
          <w:ilvl w:val="1"/>
          <w:numId w:val="3"/>
        </w:numPr>
        <w:pBdr>
          <w:top w:val="nil"/>
          <w:left w:val="nil"/>
          <w:bottom w:val="nil"/>
          <w:right w:val="nil"/>
          <w:between w:val="nil"/>
        </w:pBdr>
        <w:spacing w:after="0" w:line="240" w:lineRule="auto"/>
        <w:ind w:left="709" w:right="539" w:hanging="709"/>
        <w:jc w:val="both"/>
        <w:rPr>
          <w:rFonts w:eastAsia="Arial" w:cs="Arial"/>
          <w:color w:val="000000" w:themeColor="text1"/>
          <w:szCs w:val="24"/>
        </w:rPr>
      </w:pPr>
      <w:r w:rsidRPr="005F73BF">
        <w:rPr>
          <w:rFonts w:eastAsia="Arial" w:cs="Arial"/>
          <w:color w:val="000000" w:themeColor="text1"/>
          <w:szCs w:val="24"/>
        </w:rPr>
        <w:t>The College will undertake risk assessments on applicants who disclose potential risks.</w:t>
      </w:r>
    </w:p>
    <w:p w:rsidRPr="005F73BF" w:rsidR="005F73BF" w:rsidP="00A33FF2" w:rsidRDefault="005F73BF" w14:paraId="6EB90EFE" w14:textId="77777777">
      <w:pPr>
        <w:spacing w:after="0" w:line="240" w:lineRule="auto"/>
        <w:ind w:left="709" w:hanging="709"/>
        <w:jc w:val="both"/>
        <w:rPr>
          <w:rFonts w:eastAsia="Arial" w:cs="Arial"/>
          <w:szCs w:val="24"/>
        </w:rPr>
      </w:pPr>
    </w:p>
    <w:p w:rsidRPr="005F73BF" w:rsidR="005F73BF" w:rsidP="00A33FF2" w:rsidRDefault="005F73BF" w14:paraId="4C8116E4" w14:textId="77777777">
      <w:pPr>
        <w:widowControl w:val="0"/>
        <w:numPr>
          <w:ilvl w:val="1"/>
          <w:numId w:val="3"/>
        </w:numPr>
        <w:pBdr>
          <w:top w:val="nil"/>
          <w:left w:val="nil"/>
          <w:bottom w:val="nil"/>
          <w:right w:val="nil"/>
          <w:between w:val="nil"/>
        </w:pBdr>
        <w:spacing w:after="0" w:line="240" w:lineRule="auto"/>
        <w:ind w:left="709" w:right="297" w:hanging="709"/>
        <w:jc w:val="both"/>
        <w:rPr>
          <w:rFonts w:eastAsia="Arial" w:cs="Arial"/>
          <w:color w:val="000000" w:themeColor="text1"/>
          <w:szCs w:val="24"/>
        </w:rPr>
      </w:pPr>
      <w:r w:rsidRPr="005F73BF">
        <w:rPr>
          <w:rFonts w:eastAsia="Arial" w:cs="Arial"/>
          <w:color w:val="000000" w:themeColor="text1"/>
          <w:szCs w:val="24"/>
        </w:rPr>
        <w:t xml:space="preserve">Where there is an identified risk, the College reserves the right to share information regarding the risk with statutory and other agencies </w:t>
      </w:r>
      <w:proofErr w:type="gramStart"/>
      <w:r w:rsidRPr="005F73BF">
        <w:rPr>
          <w:rFonts w:eastAsia="Arial" w:cs="Arial"/>
          <w:color w:val="000000" w:themeColor="text1"/>
          <w:szCs w:val="24"/>
        </w:rPr>
        <w:t>in order to</w:t>
      </w:r>
      <w:proofErr w:type="gramEnd"/>
      <w:r w:rsidRPr="005F73BF">
        <w:rPr>
          <w:rFonts w:eastAsia="Arial" w:cs="Arial"/>
          <w:color w:val="000000" w:themeColor="text1"/>
          <w:szCs w:val="24"/>
        </w:rPr>
        <w:t xml:space="preserve"> ensure the safety of its students and staff.</w:t>
      </w:r>
    </w:p>
    <w:p w:rsidRPr="005F73BF" w:rsidR="005F73BF" w:rsidP="00A33FF2" w:rsidRDefault="005F73BF" w14:paraId="0F5802F8" w14:textId="77777777">
      <w:pPr>
        <w:spacing w:after="0" w:line="240" w:lineRule="auto"/>
        <w:ind w:left="709" w:hanging="709"/>
        <w:jc w:val="both"/>
        <w:rPr>
          <w:rFonts w:eastAsia="Arial" w:cs="Arial"/>
          <w:szCs w:val="24"/>
        </w:rPr>
      </w:pPr>
    </w:p>
    <w:p w:rsidRPr="005F73BF" w:rsidR="005F73BF" w:rsidP="00A33FF2" w:rsidRDefault="005F73BF" w14:paraId="3E76AB47" w14:textId="77777777">
      <w:pPr>
        <w:widowControl w:val="0"/>
        <w:numPr>
          <w:ilvl w:val="1"/>
          <w:numId w:val="3"/>
        </w:numPr>
        <w:pBdr>
          <w:top w:val="nil"/>
          <w:left w:val="nil"/>
          <w:bottom w:val="nil"/>
          <w:right w:val="nil"/>
          <w:between w:val="nil"/>
        </w:pBdr>
        <w:spacing w:after="0" w:line="240" w:lineRule="auto"/>
        <w:ind w:left="709" w:right="427" w:hanging="709"/>
        <w:jc w:val="both"/>
        <w:rPr>
          <w:rFonts w:eastAsia="Arial" w:cs="Arial"/>
          <w:color w:val="000000" w:themeColor="text1"/>
          <w:szCs w:val="24"/>
        </w:rPr>
      </w:pPr>
      <w:r w:rsidRPr="005F73BF">
        <w:rPr>
          <w:rFonts w:eastAsia="Arial" w:cs="Arial"/>
          <w:color w:val="000000" w:themeColor="text1"/>
          <w:szCs w:val="24"/>
        </w:rPr>
        <w:t>The College reserves the right to refuse entry to the College, if following the risk assessment process assessment led by the Group Director for Safeguarding and Wellbeing, the College feels the risks attached to an applicant are too high.</w:t>
      </w:r>
    </w:p>
    <w:p w:rsidRPr="005F73BF" w:rsidR="005F73BF" w:rsidP="00A33FF2" w:rsidRDefault="005F73BF" w14:paraId="69958BB2" w14:textId="77777777">
      <w:pPr>
        <w:spacing w:after="0" w:line="240" w:lineRule="auto"/>
        <w:ind w:left="709" w:hanging="709"/>
        <w:jc w:val="both"/>
        <w:rPr>
          <w:rFonts w:eastAsia="Arial" w:cs="Arial"/>
          <w:szCs w:val="24"/>
        </w:rPr>
      </w:pPr>
    </w:p>
    <w:p w:rsidRPr="005F73BF" w:rsidR="005F73BF" w:rsidP="00A33FF2" w:rsidRDefault="005F73BF" w14:paraId="291D21C1" w14:textId="77777777">
      <w:pPr>
        <w:widowControl w:val="0"/>
        <w:numPr>
          <w:ilvl w:val="1"/>
          <w:numId w:val="3"/>
        </w:numPr>
        <w:pBdr>
          <w:top w:val="nil"/>
          <w:left w:val="nil"/>
          <w:bottom w:val="nil"/>
          <w:right w:val="nil"/>
          <w:between w:val="nil"/>
        </w:pBdr>
        <w:spacing w:after="0" w:line="240" w:lineRule="auto"/>
        <w:ind w:left="709" w:hanging="709"/>
        <w:jc w:val="both"/>
        <w:rPr>
          <w:rFonts w:eastAsia="Arial" w:cs="Arial"/>
          <w:color w:val="000000" w:themeColor="text1"/>
          <w:szCs w:val="24"/>
        </w:rPr>
      </w:pPr>
      <w:r w:rsidRPr="005F73BF">
        <w:rPr>
          <w:rFonts w:eastAsia="Arial" w:cs="Arial"/>
          <w:color w:val="000000" w:themeColor="text1"/>
          <w:szCs w:val="24"/>
        </w:rPr>
        <w:t>Students and apprentices have the right to appeal against a decision.</w:t>
      </w:r>
    </w:p>
    <w:p w:rsidRPr="005F73BF" w:rsidR="005F73BF" w:rsidP="005F73BF" w:rsidRDefault="005F73BF" w14:paraId="109F0CF1" w14:textId="77777777">
      <w:pPr>
        <w:spacing w:after="0" w:line="240" w:lineRule="auto"/>
        <w:jc w:val="both"/>
        <w:rPr>
          <w:rFonts w:eastAsia="Arial" w:cs="Arial"/>
          <w:szCs w:val="24"/>
        </w:rPr>
      </w:pPr>
    </w:p>
    <w:p w:rsidRPr="005F73BF" w:rsidR="005F73BF" w:rsidP="00A33FF2" w:rsidRDefault="005F73BF" w14:paraId="40C03B90" w14:textId="77777777">
      <w:pPr>
        <w:pStyle w:val="Heading1"/>
        <w:numPr>
          <w:ilvl w:val="0"/>
          <w:numId w:val="3"/>
        </w:numPr>
        <w:ind w:left="709" w:hanging="709"/>
        <w:jc w:val="both"/>
        <w:rPr>
          <w:rFonts w:ascii="Trebuchet MS" w:hAnsi="Trebuchet MS" w:cs="Arial"/>
          <w:b w:val="0"/>
          <w:sz w:val="24"/>
          <w:szCs w:val="24"/>
        </w:rPr>
      </w:pPr>
      <w:r w:rsidRPr="005F73BF">
        <w:rPr>
          <w:rFonts w:ascii="Trebuchet MS" w:hAnsi="Trebuchet MS" w:cs="Arial"/>
          <w:sz w:val="24"/>
          <w:szCs w:val="24"/>
        </w:rPr>
        <w:t>Fees Assessment</w:t>
      </w:r>
    </w:p>
    <w:p w:rsidRPr="005F73BF" w:rsidR="005F73BF" w:rsidP="00DA5C7C" w:rsidRDefault="005F73BF" w14:paraId="29B9DE21" w14:textId="77777777">
      <w:pPr>
        <w:spacing w:after="0" w:line="240" w:lineRule="auto"/>
        <w:jc w:val="both"/>
        <w:rPr>
          <w:rFonts w:eastAsia="Arial" w:cs="Arial"/>
          <w:b/>
          <w:szCs w:val="24"/>
        </w:rPr>
      </w:pPr>
    </w:p>
    <w:p w:rsidRPr="005F73BF" w:rsidR="005F73BF" w:rsidP="00DA5C7C" w:rsidRDefault="005F73BF" w14:paraId="5A8B5128" w14:textId="77777777">
      <w:pPr>
        <w:pBdr>
          <w:top w:val="nil"/>
          <w:left w:val="nil"/>
          <w:bottom w:val="nil"/>
          <w:right w:val="nil"/>
          <w:between w:val="nil"/>
        </w:pBdr>
        <w:spacing w:after="0" w:line="240" w:lineRule="auto"/>
        <w:ind w:right="347"/>
        <w:jc w:val="both"/>
        <w:rPr>
          <w:rFonts w:eastAsia="Arial" w:cs="Arial"/>
          <w:color w:val="000000"/>
          <w:szCs w:val="24"/>
        </w:rPr>
      </w:pPr>
      <w:r w:rsidRPr="005F73BF">
        <w:rPr>
          <w:rFonts w:eastAsia="Arial" w:cs="Arial"/>
          <w:color w:val="000000" w:themeColor="text1"/>
          <w:szCs w:val="24"/>
        </w:rPr>
        <w:t xml:space="preserve">If an applicant declares that they are not a UK National or that they have not lived </w:t>
      </w:r>
      <w:r w:rsidRPr="005F73BF">
        <w:rPr>
          <w:rFonts w:eastAsia="Arial" w:cs="Arial"/>
          <w:szCs w:val="24"/>
        </w:rPr>
        <w:t>within the UK for the last 3 years,</w:t>
      </w:r>
      <w:r w:rsidRPr="005F73BF">
        <w:rPr>
          <w:rFonts w:eastAsia="Arial" w:cs="Arial"/>
          <w:color w:val="000000" w:themeColor="text1"/>
          <w:szCs w:val="24"/>
        </w:rPr>
        <w:t xml:space="preserve"> they will be contacted for a Fees Assessment. The Fees Assessment will determine the applicant’s eligibility for funding and any fees a student should pay.</w:t>
      </w:r>
    </w:p>
    <w:p w:rsidRPr="005F73BF" w:rsidR="005F73BF" w:rsidP="00DA5C7C" w:rsidRDefault="005F73BF" w14:paraId="219A1800" w14:textId="77777777">
      <w:pPr>
        <w:spacing w:after="0" w:line="240" w:lineRule="auto"/>
        <w:jc w:val="both"/>
        <w:rPr>
          <w:rFonts w:eastAsia="Arial" w:cs="Arial"/>
          <w:szCs w:val="24"/>
        </w:rPr>
      </w:pPr>
    </w:p>
    <w:p w:rsidRPr="005F73BF" w:rsidR="005F73BF" w:rsidP="00A33FF2" w:rsidRDefault="005F73BF" w14:paraId="2F977C56" w14:textId="77777777">
      <w:pPr>
        <w:pStyle w:val="Heading1"/>
        <w:numPr>
          <w:ilvl w:val="0"/>
          <w:numId w:val="3"/>
        </w:numPr>
        <w:ind w:left="709" w:hanging="709"/>
        <w:jc w:val="both"/>
        <w:rPr>
          <w:rFonts w:ascii="Trebuchet MS" w:hAnsi="Trebuchet MS" w:cs="Arial"/>
          <w:b w:val="0"/>
          <w:bCs w:val="0"/>
          <w:sz w:val="24"/>
          <w:szCs w:val="24"/>
        </w:rPr>
      </w:pPr>
      <w:r w:rsidRPr="005F73BF">
        <w:rPr>
          <w:rFonts w:ascii="Trebuchet MS" w:hAnsi="Trebuchet MS" w:cs="Arial"/>
          <w:sz w:val="24"/>
          <w:szCs w:val="24"/>
        </w:rPr>
        <w:t>Criminal Convictions</w:t>
      </w:r>
    </w:p>
    <w:p w:rsidRPr="005F73BF" w:rsidR="005F73BF" w:rsidP="005F73BF" w:rsidRDefault="005F73BF" w14:paraId="6189BBE4" w14:textId="77777777">
      <w:pPr>
        <w:spacing w:after="0" w:line="240" w:lineRule="auto"/>
        <w:jc w:val="both"/>
        <w:rPr>
          <w:rFonts w:cs="Arial"/>
          <w:szCs w:val="24"/>
        </w:rPr>
      </w:pPr>
    </w:p>
    <w:p w:rsidRPr="005F73BF" w:rsidR="005F73BF" w:rsidP="00742839" w:rsidRDefault="00742839" w14:paraId="7BFA130F" w14:textId="36D21DF3">
      <w:pPr>
        <w:pBdr>
          <w:top w:val="nil"/>
          <w:left w:val="nil"/>
          <w:bottom w:val="nil"/>
          <w:right w:val="nil"/>
          <w:between w:val="nil"/>
        </w:pBdr>
        <w:spacing w:after="0" w:line="240" w:lineRule="auto"/>
        <w:ind w:left="709" w:hanging="709"/>
        <w:jc w:val="both"/>
        <w:rPr>
          <w:rFonts w:cs="Arial"/>
          <w:color w:val="000000"/>
          <w:szCs w:val="24"/>
        </w:rPr>
      </w:pPr>
      <w:r>
        <w:rPr>
          <w:rFonts w:eastAsia="Arial" w:cs="Arial"/>
          <w:szCs w:val="24"/>
        </w:rPr>
        <w:t>14.1</w:t>
      </w:r>
      <w:r>
        <w:rPr>
          <w:rFonts w:eastAsia="Arial" w:cs="Arial"/>
          <w:szCs w:val="24"/>
        </w:rPr>
        <w:tab/>
      </w:r>
      <w:r w:rsidRPr="005F73BF" w:rsidR="005F73BF">
        <w:rPr>
          <w:rFonts w:eastAsia="Arial" w:cs="Arial"/>
          <w:szCs w:val="24"/>
        </w:rPr>
        <w:t>The College recognises the contribution that people with criminal records can make and welcomes applications from them. A person’s criminal record will not</w:t>
      </w:r>
      <w:proofErr w:type="gramStart"/>
      <w:r w:rsidRPr="005F73BF" w:rsidR="005F73BF">
        <w:rPr>
          <w:rFonts w:eastAsia="Arial" w:cs="Arial"/>
          <w:szCs w:val="24"/>
        </w:rPr>
        <w:t>, in itself, prevent</w:t>
      </w:r>
      <w:proofErr w:type="gramEnd"/>
      <w:r w:rsidRPr="005F73BF" w:rsidR="005F73BF">
        <w:rPr>
          <w:rFonts w:eastAsia="Arial" w:cs="Arial"/>
          <w:szCs w:val="24"/>
        </w:rPr>
        <w:t xml:space="preserve"> that person from being offered a place on the chosen course. Any information given will be treated in the strictest confidence. Suitable applicants will not be refused a place on a course because of offences which are not relevant to, and do not place them at or make them a risk in, the course for which they are applying</w:t>
      </w:r>
      <w:r w:rsidRPr="005F73BF" w:rsidR="005F73BF">
        <w:rPr>
          <w:rFonts w:eastAsia="Arial" w:cs="Arial"/>
          <w:color w:val="006FC9"/>
          <w:szCs w:val="24"/>
        </w:rPr>
        <w:t>.</w:t>
      </w:r>
    </w:p>
    <w:p w:rsidRPr="005F73BF" w:rsidR="005F73BF" w:rsidP="005F73BF" w:rsidRDefault="005F73BF" w14:paraId="43BA229B" w14:textId="77777777">
      <w:pPr>
        <w:pBdr>
          <w:top w:val="nil"/>
          <w:left w:val="nil"/>
          <w:bottom w:val="nil"/>
          <w:right w:val="nil"/>
          <w:between w:val="nil"/>
        </w:pBdr>
        <w:spacing w:after="0" w:line="240" w:lineRule="auto"/>
        <w:jc w:val="both"/>
        <w:rPr>
          <w:rFonts w:cs="Arial"/>
          <w:szCs w:val="24"/>
        </w:rPr>
      </w:pPr>
    </w:p>
    <w:p w:rsidRPr="00742839" w:rsidR="005F73BF" w:rsidP="005F73BF" w:rsidRDefault="005F73BF" w14:paraId="56CE6D66" w14:textId="77777777">
      <w:pPr>
        <w:pBdr>
          <w:top w:val="nil"/>
          <w:left w:val="nil"/>
          <w:bottom w:val="nil"/>
          <w:right w:val="nil"/>
          <w:between w:val="nil"/>
        </w:pBdr>
        <w:spacing w:after="0" w:line="240" w:lineRule="auto"/>
        <w:jc w:val="both"/>
        <w:rPr>
          <w:rFonts w:cs="Arial"/>
          <w:szCs w:val="24"/>
          <w:u w:val="single"/>
        </w:rPr>
      </w:pPr>
      <w:r w:rsidRPr="00742839">
        <w:rPr>
          <w:rFonts w:eastAsia="Arial" w:cs="Arial"/>
          <w:szCs w:val="24"/>
          <w:u w:val="single"/>
        </w:rPr>
        <w:t>Applying for courses that are covered by the Rehabilitation of Offenders Act 1974</w:t>
      </w:r>
    </w:p>
    <w:p w:rsidRPr="005F73BF" w:rsidR="005F73BF" w:rsidP="005F73BF" w:rsidRDefault="005F73BF" w14:paraId="4847BAC5" w14:textId="77777777">
      <w:pPr>
        <w:spacing w:after="0" w:line="240" w:lineRule="auto"/>
        <w:jc w:val="both"/>
        <w:rPr>
          <w:rFonts w:cs="Arial"/>
          <w:szCs w:val="24"/>
        </w:rPr>
      </w:pPr>
    </w:p>
    <w:p w:rsidRPr="005F73BF" w:rsidR="005F73BF" w:rsidP="00742839" w:rsidRDefault="00742839" w14:paraId="02D4F3CF" w14:textId="3F39DCAF">
      <w:pPr>
        <w:pBdr>
          <w:top w:val="nil"/>
          <w:left w:val="nil"/>
          <w:bottom w:val="nil"/>
          <w:right w:val="nil"/>
          <w:between w:val="nil"/>
        </w:pBdr>
        <w:spacing w:after="0" w:line="240" w:lineRule="auto"/>
        <w:ind w:left="709" w:hanging="709"/>
        <w:jc w:val="both"/>
        <w:rPr>
          <w:rFonts w:cs="Arial"/>
          <w:szCs w:val="24"/>
        </w:rPr>
      </w:pPr>
      <w:r>
        <w:rPr>
          <w:rFonts w:eastAsia="Arial" w:cs="Arial"/>
          <w:szCs w:val="24"/>
        </w:rPr>
        <w:t>14.2</w:t>
      </w:r>
      <w:r>
        <w:rPr>
          <w:rFonts w:eastAsia="Arial" w:cs="Arial"/>
          <w:szCs w:val="24"/>
        </w:rPr>
        <w:tab/>
      </w:r>
      <w:r w:rsidRPr="005F73BF" w:rsidR="005F73BF">
        <w:rPr>
          <w:rFonts w:eastAsia="Arial" w:cs="Arial"/>
          <w:szCs w:val="24"/>
        </w:rPr>
        <w:t xml:space="preserve">For applications to courses covered by the Rehabilitation of Offenders Act 1974, the College requires applicants to disclose any ‘unspent’ convictions and ‘unspent’ conditional cautions. The college is also required to know if the applicant is currently subject to a criminal investigation, facing a pending prosecution </w:t>
      </w:r>
      <w:proofErr w:type="gramStart"/>
      <w:r w:rsidRPr="005F73BF" w:rsidR="005F73BF">
        <w:rPr>
          <w:rFonts w:eastAsia="Arial" w:cs="Arial"/>
          <w:szCs w:val="24"/>
        </w:rPr>
        <w:t>and also</w:t>
      </w:r>
      <w:proofErr w:type="gramEnd"/>
      <w:r w:rsidRPr="005F73BF" w:rsidR="005F73BF">
        <w:rPr>
          <w:rFonts w:eastAsia="Arial" w:cs="Arial"/>
          <w:szCs w:val="24"/>
        </w:rPr>
        <w:t xml:space="preserve"> if an applicant is currently being supervised by the youth offending team or probation. This information is initially provided by applicants when they complete the CCG application form. Further information will be sought from applicants who make a disclosure and risk assessments will be undertaken. </w:t>
      </w:r>
    </w:p>
    <w:p w:rsidRPr="005F73BF" w:rsidR="005F73BF" w:rsidP="005F73BF" w:rsidRDefault="005F73BF" w14:paraId="3E99F051" w14:textId="77777777">
      <w:pPr>
        <w:spacing w:after="0" w:line="240" w:lineRule="auto"/>
        <w:jc w:val="both"/>
        <w:rPr>
          <w:rFonts w:cs="Arial"/>
          <w:szCs w:val="24"/>
        </w:rPr>
      </w:pPr>
    </w:p>
    <w:p w:rsidRPr="005F73BF" w:rsidR="005F73BF" w:rsidP="00742839" w:rsidRDefault="00742839" w14:paraId="32A51C09" w14:textId="50D8AD44">
      <w:pPr>
        <w:pBdr>
          <w:top w:val="nil"/>
          <w:left w:val="nil"/>
          <w:bottom w:val="nil"/>
          <w:right w:val="nil"/>
          <w:between w:val="nil"/>
        </w:pBdr>
        <w:spacing w:after="0" w:line="240" w:lineRule="auto"/>
        <w:ind w:left="709" w:hanging="709"/>
        <w:jc w:val="both"/>
        <w:rPr>
          <w:rFonts w:cs="Arial"/>
          <w:szCs w:val="24"/>
        </w:rPr>
      </w:pPr>
      <w:r>
        <w:rPr>
          <w:rFonts w:eastAsia="Arial" w:cs="Arial"/>
          <w:szCs w:val="24"/>
        </w:rPr>
        <w:t>14.3</w:t>
      </w:r>
      <w:r>
        <w:rPr>
          <w:rFonts w:eastAsia="Arial" w:cs="Arial"/>
          <w:szCs w:val="24"/>
        </w:rPr>
        <w:tab/>
      </w:r>
      <w:r w:rsidRPr="005F73BF" w:rsidR="005F73BF">
        <w:rPr>
          <w:rFonts w:eastAsia="Arial" w:cs="Arial"/>
          <w:szCs w:val="24"/>
        </w:rPr>
        <w:t xml:space="preserve">If applicants are unsure about how to provide the information requested, support can be provided by contacting NACRO's Criminal Record Advice Line on 0300 123 1999 or </w:t>
      </w:r>
      <w:hyperlink r:id="rId11">
        <w:r w:rsidRPr="005F73BF" w:rsidR="005F73BF">
          <w:rPr>
            <w:rStyle w:val="Hyperlink"/>
            <w:rFonts w:eastAsia="Arial" w:cs="Arial"/>
            <w:szCs w:val="24"/>
          </w:rPr>
          <w:t>helpline@nacro.org.uk</w:t>
        </w:r>
      </w:hyperlink>
      <w:r w:rsidRPr="005F73BF" w:rsidR="005F73BF">
        <w:rPr>
          <w:rFonts w:eastAsia="Arial" w:cs="Arial"/>
          <w:szCs w:val="24"/>
        </w:rPr>
        <w:t xml:space="preserve">. All enquiries to this service are </w:t>
      </w:r>
      <w:r w:rsidRPr="005F73BF" w:rsidR="005F73BF">
        <w:rPr>
          <w:rFonts w:eastAsia="Arial" w:cs="Arial"/>
          <w:szCs w:val="24"/>
        </w:rPr>
        <w:lastRenderedPageBreak/>
        <w:t>confidential and applicants will not be asked for any personal details (unless information or advice is requested to be sent).</w:t>
      </w:r>
    </w:p>
    <w:p w:rsidRPr="005F73BF" w:rsidR="005F73BF" w:rsidP="005F73BF" w:rsidRDefault="005F73BF" w14:paraId="03315020" w14:textId="77777777">
      <w:pPr>
        <w:spacing w:after="0" w:line="240" w:lineRule="auto"/>
        <w:jc w:val="both"/>
        <w:rPr>
          <w:rFonts w:cs="Arial"/>
          <w:szCs w:val="24"/>
        </w:rPr>
      </w:pPr>
    </w:p>
    <w:p w:rsidRPr="005F73BF" w:rsidR="005F73BF" w:rsidP="00742839" w:rsidRDefault="00742839" w14:paraId="15DBA0B6" w14:textId="30A28434">
      <w:pPr>
        <w:pBdr>
          <w:top w:val="nil"/>
          <w:left w:val="nil"/>
          <w:bottom w:val="nil"/>
          <w:right w:val="nil"/>
          <w:between w:val="nil"/>
        </w:pBdr>
        <w:spacing w:after="0" w:line="240" w:lineRule="auto"/>
        <w:ind w:left="709" w:hanging="709"/>
        <w:jc w:val="both"/>
        <w:rPr>
          <w:rFonts w:cs="Arial"/>
          <w:szCs w:val="24"/>
        </w:rPr>
      </w:pPr>
      <w:r>
        <w:rPr>
          <w:rFonts w:eastAsia="Arial" w:cs="Arial"/>
          <w:szCs w:val="24"/>
        </w:rPr>
        <w:t>14.4</w:t>
      </w:r>
      <w:r>
        <w:rPr>
          <w:rFonts w:eastAsia="Arial" w:cs="Arial"/>
          <w:szCs w:val="24"/>
        </w:rPr>
        <w:tab/>
      </w:r>
      <w:r w:rsidRPr="005F73BF" w:rsidR="005F73BF">
        <w:rPr>
          <w:rFonts w:eastAsia="Arial" w:cs="Arial"/>
          <w:szCs w:val="24"/>
        </w:rPr>
        <w:t xml:space="preserve">For further information on how long it takes for convictions and conditional cautions to be spent, please refer to NACRO’s guide on the Rehabilitation of Offenders Act by visiting </w:t>
      </w:r>
      <w:hyperlink r:id="rId12">
        <w:r w:rsidRPr="005F73BF" w:rsidR="005F73BF">
          <w:rPr>
            <w:rStyle w:val="Hyperlink"/>
            <w:rFonts w:eastAsia="Arial" w:cs="Arial"/>
            <w:szCs w:val="24"/>
          </w:rPr>
          <w:t>https://www.nacro.org.uk/criminal-record-support-service/support-for-individuals/disclosing-criminal-records/rehabilitation-offenders-act/</w:t>
        </w:r>
      </w:hyperlink>
    </w:p>
    <w:p w:rsidRPr="005F73BF" w:rsidR="005F73BF" w:rsidP="005F73BF" w:rsidRDefault="005F73BF" w14:paraId="25B12BBB" w14:textId="77777777">
      <w:pPr>
        <w:spacing w:after="0" w:line="240" w:lineRule="auto"/>
        <w:jc w:val="both"/>
        <w:rPr>
          <w:rFonts w:cs="Arial"/>
          <w:szCs w:val="24"/>
        </w:rPr>
      </w:pPr>
    </w:p>
    <w:p w:rsidRPr="00742839" w:rsidR="005F73BF" w:rsidP="005F73BF" w:rsidRDefault="005F73BF" w14:paraId="18E76599" w14:textId="77777777">
      <w:pPr>
        <w:pBdr>
          <w:top w:val="nil"/>
          <w:left w:val="nil"/>
          <w:bottom w:val="nil"/>
          <w:right w:val="nil"/>
          <w:between w:val="nil"/>
        </w:pBdr>
        <w:spacing w:after="0" w:line="240" w:lineRule="auto"/>
        <w:jc w:val="both"/>
        <w:rPr>
          <w:rFonts w:cs="Arial"/>
          <w:szCs w:val="24"/>
          <w:u w:val="single"/>
        </w:rPr>
      </w:pPr>
      <w:r w:rsidRPr="00742839">
        <w:rPr>
          <w:rFonts w:eastAsia="Arial" w:cs="Arial"/>
          <w:szCs w:val="24"/>
          <w:u w:val="single"/>
        </w:rPr>
        <w:t>Applying for courses that are ‘exempt’ from the Rehabilitation of Offenders Act 1974.</w:t>
      </w:r>
    </w:p>
    <w:p w:rsidRPr="005F73BF" w:rsidR="005F73BF" w:rsidP="005F73BF" w:rsidRDefault="005F73BF" w14:paraId="00316F0F" w14:textId="77777777">
      <w:pPr>
        <w:spacing w:after="0" w:line="240" w:lineRule="auto"/>
        <w:jc w:val="both"/>
        <w:rPr>
          <w:rFonts w:cs="Arial"/>
          <w:szCs w:val="24"/>
        </w:rPr>
      </w:pPr>
    </w:p>
    <w:p w:rsidRPr="005F73BF" w:rsidR="005F73BF" w:rsidP="00742839" w:rsidRDefault="00742839" w14:paraId="037E4913" w14:textId="0FFC3759">
      <w:pPr>
        <w:pBdr>
          <w:top w:val="nil"/>
          <w:left w:val="nil"/>
          <w:bottom w:val="nil"/>
          <w:right w:val="nil"/>
          <w:between w:val="nil"/>
        </w:pBdr>
        <w:spacing w:after="0" w:line="240" w:lineRule="auto"/>
        <w:ind w:left="709" w:hanging="709"/>
        <w:jc w:val="both"/>
        <w:rPr>
          <w:rFonts w:cs="Arial"/>
          <w:szCs w:val="24"/>
        </w:rPr>
      </w:pPr>
      <w:r>
        <w:rPr>
          <w:rFonts w:eastAsia="Arial" w:cs="Arial"/>
          <w:szCs w:val="24"/>
        </w:rPr>
        <w:t>14.5</w:t>
      </w:r>
      <w:r>
        <w:rPr>
          <w:rFonts w:eastAsia="Arial" w:cs="Arial"/>
          <w:szCs w:val="24"/>
        </w:rPr>
        <w:tab/>
      </w:r>
      <w:r w:rsidRPr="005F73BF" w:rsidR="005F73BF">
        <w:rPr>
          <w:rFonts w:eastAsia="Arial" w:cs="Arial"/>
          <w:szCs w:val="24"/>
        </w:rPr>
        <w:t xml:space="preserve">Courses exempt from the Rehabilitation of Offenders Act 1974 usually require the completion of a work placement </w:t>
      </w:r>
      <w:proofErr w:type="gramStart"/>
      <w:r w:rsidRPr="005F73BF" w:rsidR="005F73BF">
        <w:rPr>
          <w:rFonts w:eastAsia="Arial" w:cs="Arial"/>
          <w:szCs w:val="24"/>
        </w:rPr>
        <w:t>in order to</w:t>
      </w:r>
      <w:proofErr w:type="gramEnd"/>
      <w:r w:rsidRPr="005F73BF" w:rsidR="005F73BF">
        <w:rPr>
          <w:rFonts w:eastAsia="Arial" w:cs="Arial"/>
          <w:szCs w:val="24"/>
        </w:rPr>
        <w:t xml:space="preserve"> achieve the qualification. Work placements in childcare, working with vulnerable adults, health care, teaching, </w:t>
      </w:r>
      <w:proofErr w:type="gramStart"/>
      <w:r w:rsidRPr="005F73BF" w:rsidR="005F73BF">
        <w:rPr>
          <w:rFonts w:eastAsia="Arial" w:cs="Arial"/>
          <w:szCs w:val="24"/>
        </w:rPr>
        <w:t>accounting</w:t>
      </w:r>
      <w:proofErr w:type="gramEnd"/>
      <w:r w:rsidRPr="005F73BF" w:rsidR="005F73BF">
        <w:rPr>
          <w:rFonts w:eastAsia="Arial" w:cs="Arial"/>
          <w:szCs w:val="24"/>
        </w:rPr>
        <w:t xml:space="preserve"> and the legal system require a criminal record check appropriate to the role / course applied for. Criminal records checks take place through the Disclosure and Barring Service (formerly the Criminal Records Bureau). Some work placements may require an enhanced DBS check. </w:t>
      </w:r>
      <w:r w:rsidRPr="005F73BF" w:rsidR="005F73BF">
        <w:rPr>
          <w:rFonts w:eastAsia="Arial" w:cs="Arial"/>
          <w:color w:val="000000"/>
          <w:szCs w:val="24"/>
        </w:rPr>
        <w:t xml:space="preserve">This will be discussed as part of the applicant interview. </w:t>
      </w:r>
      <w:r w:rsidRPr="005F73BF" w:rsidR="005F73BF">
        <w:rPr>
          <w:rFonts w:eastAsia="Arial" w:cs="Arial"/>
          <w:szCs w:val="24"/>
        </w:rPr>
        <w:t xml:space="preserve">Students will be asked to complete the DBS process before any work placements take place, normally at the start of the academic year. </w:t>
      </w:r>
      <w:r w:rsidRPr="005F73BF" w:rsidR="005F73BF">
        <w:rPr>
          <w:rFonts w:eastAsia="Arial" w:cs="Arial"/>
          <w:color w:val="000000"/>
          <w:szCs w:val="24"/>
        </w:rPr>
        <w:t>All offers for courses where there is a DBS check requirement will be conditional to the successful DBS clearance.</w:t>
      </w:r>
    </w:p>
    <w:p w:rsidRPr="005F73BF" w:rsidR="005F73BF" w:rsidP="005F73BF" w:rsidRDefault="005F73BF" w14:paraId="1EC62157" w14:textId="77777777">
      <w:pPr>
        <w:spacing w:after="0" w:line="240" w:lineRule="auto"/>
        <w:jc w:val="both"/>
        <w:rPr>
          <w:rFonts w:cs="Arial"/>
          <w:szCs w:val="24"/>
        </w:rPr>
      </w:pPr>
    </w:p>
    <w:p w:rsidRPr="005F73BF" w:rsidR="005F73BF" w:rsidP="00742839" w:rsidRDefault="00742839" w14:paraId="31F9DABD" w14:textId="57CE41A2">
      <w:pPr>
        <w:spacing w:after="0" w:line="240" w:lineRule="auto"/>
        <w:ind w:left="709" w:hanging="709"/>
        <w:jc w:val="both"/>
        <w:rPr>
          <w:rFonts w:eastAsia="Arial" w:cs="Arial"/>
          <w:szCs w:val="24"/>
        </w:rPr>
      </w:pPr>
      <w:r>
        <w:rPr>
          <w:rFonts w:eastAsia="Arial" w:cs="Arial"/>
          <w:szCs w:val="24"/>
        </w:rPr>
        <w:t>14.6</w:t>
      </w:r>
      <w:r>
        <w:rPr>
          <w:rFonts w:eastAsia="Arial" w:cs="Arial"/>
          <w:szCs w:val="24"/>
        </w:rPr>
        <w:tab/>
      </w:r>
      <w:r w:rsidRPr="005F73BF" w:rsidR="005F73BF">
        <w:rPr>
          <w:rFonts w:eastAsia="Arial" w:cs="Arial"/>
          <w:szCs w:val="24"/>
        </w:rPr>
        <w:t xml:space="preserve">Chichester College Group reserves the right to withdraw an offer of a place in circumstances where students receive an offer before the process for scrutinising disclosures of criminal convictions / cautions / investigations / prosecutions has been completed. </w:t>
      </w:r>
    </w:p>
    <w:p w:rsidRPr="005F73BF" w:rsidR="005F73BF" w:rsidP="005F73BF" w:rsidRDefault="005F73BF" w14:paraId="6B331ED8" w14:textId="77777777">
      <w:pPr>
        <w:spacing w:after="0" w:line="240" w:lineRule="auto"/>
        <w:jc w:val="both"/>
        <w:rPr>
          <w:rFonts w:cs="Arial"/>
          <w:szCs w:val="24"/>
        </w:rPr>
      </w:pPr>
    </w:p>
    <w:p w:rsidRPr="005F73BF" w:rsidR="005F73BF" w:rsidP="00A33FF2" w:rsidRDefault="005F73BF" w14:paraId="233328BA" w14:textId="77777777">
      <w:pPr>
        <w:pStyle w:val="ListParagraph"/>
        <w:numPr>
          <w:ilvl w:val="0"/>
          <w:numId w:val="3"/>
        </w:numPr>
        <w:ind w:left="709" w:hanging="709"/>
        <w:jc w:val="both"/>
        <w:rPr>
          <w:rFonts w:ascii="Trebuchet MS" w:hAnsi="Trebuchet MS" w:eastAsia="Arial" w:cs="Arial"/>
          <w:b/>
          <w:sz w:val="24"/>
          <w:szCs w:val="24"/>
        </w:rPr>
      </w:pPr>
      <w:r w:rsidRPr="005F73BF">
        <w:rPr>
          <w:rFonts w:ascii="Trebuchet MS" w:hAnsi="Trebuchet MS" w:cs="Arial"/>
          <w:b/>
          <w:sz w:val="24"/>
          <w:szCs w:val="24"/>
        </w:rPr>
        <w:t>Course Offers</w:t>
      </w:r>
      <w:bookmarkStart w:name="_heading=h.gjdgxs" w:colFirst="0" w:colLast="0" w:id="1"/>
      <w:bookmarkEnd w:id="1"/>
    </w:p>
    <w:p w:rsidRPr="005F73BF" w:rsidR="005F73BF" w:rsidP="00A33FF2" w:rsidRDefault="005F73BF" w14:paraId="7CAE1C8B" w14:textId="77777777">
      <w:pPr>
        <w:pStyle w:val="ListParagraph"/>
        <w:ind w:left="709" w:hanging="709"/>
        <w:jc w:val="both"/>
        <w:rPr>
          <w:rFonts w:ascii="Trebuchet MS" w:hAnsi="Trebuchet MS" w:eastAsia="Arial" w:cs="Arial"/>
          <w:b/>
          <w:sz w:val="24"/>
          <w:szCs w:val="24"/>
        </w:rPr>
      </w:pPr>
    </w:p>
    <w:p w:rsidRPr="005F73BF" w:rsidR="005F73BF" w:rsidP="00A33FF2" w:rsidRDefault="005F73BF" w14:paraId="3E89EA72" w14:textId="77777777">
      <w:pPr>
        <w:widowControl w:val="0"/>
        <w:numPr>
          <w:ilvl w:val="1"/>
          <w:numId w:val="3"/>
        </w:numPr>
        <w:pBdr>
          <w:top w:val="nil"/>
          <w:left w:val="nil"/>
          <w:bottom w:val="nil"/>
          <w:right w:val="nil"/>
          <w:between w:val="nil"/>
        </w:pBdr>
        <w:tabs>
          <w:tab w:val="left" w:pos="822"/>
        </w:tabs>
        <w:spacing w:after="0" w:line="240" w:lineRule="auto"/>
        <w:ind w:left="709" w:hanging="709"/>
        <w:jc w:val="both"/>
        <w:rPr>
          <w:rFonts w:cs="Arial"/>
          <w:szCs w:val="24"/>
        </w:rPr>
      </w:pPr>
      <w:r w:rsidRPr="005F73BF">
        <w:rPr>
          <w:rFonts w:eastAsia="Arial" w:cs="Arial"/>
          <w:color w:val="000000"/>
          <w:szCs w:val="24"/>
        </w:rPr>
        <w:t>Course offers may have conditions in addition to the standard academic entry criteria.</w:t>
      </w:r>
    </w:p>
    <w:p w:rsidRPr="005F73BF" w:rsidR="005F73BF" w:rsidP="00A33FF2" w:rsidRDefault="005F73BF" w14:paraId="4BF3EB42" w14:textId="77777777">
      <w:pPr>
        <w:spacing w:after="0" w:line="240" w:lineRule="auto"/>
        <w:ind w:left="709" w:hanging="709"/>
        <w:jc w:val="both"/>
        <w:rPr>
          <w:rFonts w:eastAsia="Arial" w:cs="Arial"/>
          <w:szCs w:val="24"/>
        </w:rPr>
      </w:pPr>
    </w:p>
    <w:p w:rsidRPr="005F73BF" w:rsidR="005F73BF" w:rsidP="00A33FF2" w:rsidRDefault="005F73BF" w14:paraId="679526A1" w14:textId="77777777">
      <w:pPr>
        <w:widowControl w:val="0"/>
        <w:numPr>
          <w:ilvl w:val="1"/>
          <w:numId w:val="3"/>
        </w:numPr>
        <w:pBdr>
          <w:top w:val="nil"/>
          <w:left w:val="nil"/>
          <w:bottom w:val="nil"/>
          <w:right w:val="nil"/>
          <w:between w:val="nil"/>
        </w:pBdr>
        <w:tabs>
          <w:tab w:val="left" w:pos="819"/>
        </w:tabs>
        <w:spacing w:after="0" w:line="240" w:lineRule="auto"/>
        <w:ind w:left="709" w:right="188" w:hanging="709"/>
        <w:jc w:val="both"/>
        <w:rPr>
          <w:rFonts w:cs="Arial"/>
          <w:szCs w:val="24"/>
        </w:rPr>
      </w:pPr>
      <w:r w:rsidRPr="005F73BF">
        <w:rPr>
          <w:rFonts w:eastAsia="Arial" w:cs="Arial"/>
          <w:color w:val="000000" w:themeColor="text1"/>
          <w:szCs w:val="24"/>
        </w:rPr>
        <w:t>Course offers will be made in writing via the Admissions Team normally within 10 working days of the applicant interview, subject to relevant support information being received.</w:t>
      </w:r>
    </w:p>
    <w:p w:rsidRPr="005F73BF" w:rsidR="005F73BF" w:rsidP="00A33FF2" w:rsidRDefault="005F73BF" w14:paraId="5FF7DEA8" w14:textId="77777777">
      <w:pPr>
        <w:spacing w:after="0" w:line="240" w:lineRule="auto"/>
        <w:ind w:left="709" w:hanging="709"/>
        <w:jc w:val="both"/>
        <w:rPr>
          <w:rFonts w:eastAsia="Arial" w:cs="Arial"/>
          <w:szCs w:val="24"/>
        </w:rPr>
      </w:pPr>
    </w:p>
    <w:p w:rsidRPr="005F73BF" w:rsidR="005F73BF" w:rsidP="00A33FF2" w:rsidRDefault="005F73BF" w14:paraId="4325A9A6" w14:textId="77777777">
      <w:pPr>
        <w:widowControl w:val="0"/>
        <w:numPr>
          <w:ilvl w:val="1"/>
          <w:numId w:val="3"/>
        </w:numPr>
        <w:pBdr>
          <w:top w:val="nil"/>
          <w:left w:val="nil"/>
          <w:bottom w:val="nil"/>
          <w:right w:val="nil"/>
          <w:between w:val="nil"/>
        </w:pBdr>
        <w:tabs>
          <w:tab w:val="left" w:pos="819"/>
        </w:tabs>
        <w:spacing w:after="0" w:line="240" w:lineRule="auto"/>
        <w:ind w:left="709" w:right="398" w:hanging="709"/>
        <w:jc w:val="both"/>
        <w:rPr>
          <w:rFonts w:cs="Arial"/>
          <w:szCs w:val="24"/>
        </w:rPr>
      </w:pPr>
      <w:r w:rsidRPr="005F73BF">
        <w:rPr>
          <w:rFonts w:eastAsia="Arial" w:cs="Arial"/>
          <w:color w:val="000000" w:themeColor="text1"/>
          <w:szCs w:val="24"/>
        </w:rPr>
        <w:t>If a course is not thought to be suitable, or the applicant does not meet the required course entry criteria, they will be offered further advice by the Admissions</w:t>
      </w:r>
      <w:r w:rsidRPr="005F73BF">
        <w:rPr>
          <w:rFonts w:eastAsia="Arial" w:cs="Arial"/>
          <w:szCs w:val="24"/>
        </w:rPr>
        <w:t xml:space="preserve"> </w:t>
      </w:r>
      <w:r w:rsidRPr="005F73BF">
        <w:rPr>
          <w:rFonts w:eastAsia="Arial" w:cs="Arial"/>
          <w:color w:val="000000" w:themeColor="text1"/>
          <w:szCs w:val="24"/>
        </w:rPr>
        <w:t>Team to support them in looking at alternative courses.</w:t>
      </w:r>
    </w:p>
    <w:p w:rsidRPr="005F73BF" w:rsidR="005F73BF" w:rsidP="00A33FF2" w:rsidRDefault="005F73BF" w14:paraId="16EA1E3F" w14:textId="77777777">
      <w:pPr>
        <w:spacing w:after="0" w:line="240" w:lineRule="auto"/>
        <w:ind w:left="709" w:hanging="709"/>
        <w:jc w:val="both"/>
        <w:rPr>
          <w:rFonts w:eastAsia="Arial" w:cs="Arial"/>
          <w:szCs w:val="24"/>
        </w:rPr>
      </w:pPr>
    </w:p>
    <w:p w:rsidRPr="005F73BF" w:rsidR="005F73BF" w:rsidP="00A33FF2" w:rsidRDefault="005F73BF" w14:paraId="2E9721AB" w14:textId="77777777">
      <w:pPr>
        <w:widowControl w:val="0"/>
        <w:numPr>
          <w:ilvl w:val="1"/>
          <w:numId w:val="3"/>
        </w:numPr>
        <w:pBdr>
          <w:top w:val="nil"/>
          <w:left w:val="nil"/>
          <w:bottom w:val="nil"/>
          <w:right w:val="nil"/>
          <w:between w:val="nil"/>
        </w:pBdr>
        <w:tabs>
          <w:tab w:val="left" w:pos="834"/>
        </w:tabs>
        <w:spacing w:after="0" w:line="240" w:lineRule="auto"/>
        <w:ind w:left="709" w:hanging="709"/>
        <w:jc w:val="both"/>
        <w:rPr>
          <w:rFonts w:cs="Arial"/>
          <w:szCs w:val="24"/>
        </w:rPr>
      </w:pPr>
      <w:r w:rsidRPr="005F73BF">
        <w:rPr>
          <w:rFonts w:eastAsia="Arial" w:cs="Arial"/>
          <w:color w:val="000000"/>
          <w:szCs w:val="24"/>
        </w:rPr>
        <w:t>Reasons not to offer an applicant a place on a course would normally include:</w:t>
      </w:r>
    </w:p>
    <w:p w:rsidRPr="005F73BF" w:rsidR="005F73BF" w:rsidP="005F73BF" w:rsidRDefault="005F73BF" w14:paraId="76F35B3C" w14:textId="77777777">
      <w:pPr>
        <w:spacing w:after="0" w:line="240" w:lineRule="auto"/>
        <w:jc w:val="both"/>
        <w:rPr>
          <w:rFonts w:eastAsia="Arial" w:cs="Arial"/>
          <w:szCs w:val="24"/>
        </w:rPr>
      </w:pPr>
    </w:p>
    <w:p w:rsidRPr="005F73BF" w:rsidR="005F73BF" w:rsidP="005F73BF" w:rsidRDefault="005F73BF" w14:paraId="70FFFCE3" w14:textId="77777777">
      <w:pPr>
        <w:widowControl w:val="0"/>
        <w:numPr>
          <w:ilvl w:val="0"/>
          <w:numId w:val="2"/>
        </w:numPr>
        <w:pBdr>
          <w:top w:val="nil"/>
          <w:left w:val="nil"/>
          <w:bottom w:val="nil"/>
          <w:right w:val="nil"/>
          <w:between w:val="nil"/>
        </w:pBdr>
        <w:tabs>
          <w:tab w:val="left" w:pos="827"/>
        </w:tabs>
        <w:spacing w:after="0" w:line="240" w:lineRule="auto"/>
        <w:jc w:val="both"/>
        <w:rPr>
          <w:rFonts w:cs="Arial"/>
          <w:szCs w:val="24"/>
        </w:rPr>
      </w:pPr>
      <w:r w:rsidRPr="005F73BF">
        <w:rPr>
          <w:rFonts w:eastAsia="Arial" w:cs="Arial"/>
          <w:color w:val="000000"/>
          <w:szCs w:val="24"/>
        </w:rPr>
        <w:t>Applicant not having the (predicted) academic requirements to meet the published entry criteria.</w:t>
      </w:r>
    </w:p>
    <w:p w:rsidRPr="005F73BF" w:rsidR="005F73BF" w:rsidP="005F73BF" w:rsidRDefault="005F73BF" w14:paraId="2795867B" w14:textId="77777777">
      <w:pPr>
        <w:widowControl w:val="0"/>
        <w:numPr>
          <w:ilvl w:val="0"/>
          <w:numId w:val="2"/>
        </w:numPr>
        <w:pBdr>
          <w:top w:val="nil"/>
          <w:left w:val="nil"/>
          <w:bottom w:val="nil"/>
          <w:right w:val="nil"/>
          <w:between w:val="nil"/>
        </w:pBdr>
        <w:tabs>
          <w:tab w:val="left" w:pos="827"/>
        </w:tabs>
        <w:spacing w:after="0" w:line="240" w:lineRule="auto"/>
        <w:ind w:right="188"/>
        <w:jc w:val="both"/>
        <w:rPr>
          <w:rFonts w:cs="Arial"/>
          <w:szCs w:val="24"/>
        </w:rPr>
      </w:pPr>
      <w:r w:rsidRPr="005F73BF">
        <w:rPr>
          <w:rFonts w:eastAsia="Arial" w:cs="Arial"/>
          <w:color w:val="000000" w:themeColor="text1"/>
          <w:szCs w:val="24"/>
        </w:rPr>
        <w:t xml:space="preserve">Applicant being supplied with a poor reference from their previous school or college. </w:t>
      </w:r>
    </w:p>
    <w:p w:rsidR="00CB5EB0" w:rsidP="00CB5EB0" w:rsidRDefault="005F73BF" w14:paraId="648F2399" w14:textId="77777777">
      <w:pPr>
        <w:widowControl w:val="0"/>
        <w:numPr>
          <w:ilvl w:val="0"/>
          <w:numId w:val="2"/>
        </w:numPr>
        <w:pBdr>
          <w:top w:val="nil"/>
          <w:left w:val="nil"/>
          <w:bottom w:val="nil"/>
          <w:right w:val="nil"/>
          <w:between w:val="nil"/>
        </w:pBdr>
        <w:tabs>
          <w:tab w:val="left" w:pos="827"/>
        </w:tabs>
        <w:spacing w:after="0" w:line="240" w:lineRule="auto"/>
        <w:ind w:right="94"/>
        <w:jc w:val="both"/>
        <w:rPr>
          <w:rFonts w:cs="Arial"/>
          <w:szCs w:val="24"/>
        </w:rPr>
      </w:pPr>
      <w:r w:rsidRPr="005F73BF">
        <w:rPr>
          <w:rFonts w:eastAsia="Arial" w:cs="Arial"/>
          <w:color w:val="000000"/>
          <w:szCs w:val="24"/>
        </w:rPr>
        <w:t xml:space="preserve">Applicants not displaying the core competencies expected for a programme </w:t>
      </w:r>
      <w:r w:rsidRPr="005F73BF">
        <w:rPr>
          <w:rFonts w:eastAsia="Arial" w:cs="Arial"/>
          <w:color w:val="000000"/>
          <w:szCs w:val="24"/>
        </w:rPr>
        <w:lastRenderedPageBreak/>
        <w:t>of learning at the College at the applicant interview.</w:t>
      </w:r>
    </w:p>
    <w:p w:rsidR="00CB5EB0" w:rsidP="00CB5EB0" w:rsidRDefault="005F73BF" w14:paraId="7AE969AA" w14:textId="41F18C85">
      <w:pPr>
        <w:widowControl w:val="0"/>
        <w:numPr>
          <w:ilvl w:val="0"/>
          <w:numId w:val="2"/>
        </w:numPr>
        <w:pBdr>
          <w:top w:val="nil"/>
          <w:left w:val="nil"/>
          <w:bottom w:val="nil"/>
          <w:right w:val="nil"/>
          <w:between w:val="nil"/>
        </w:pBdr>
        <w:tabs>
          <w:tab w:val="left" w:pos="827"/>
        </w:tabs>
        <w:spacing w:after="0" w:line="240" w:lineRule="auto"/>
        <w:ind w:right="94"/>
        <w:jc w:val="both"/>
        <w:rPr>
          <w:rFonts w:cs="Arial"/>
          <w:szCs w:val="24"/>
        </w:rPr>
      </w:pPr>
      <w:r w:rsidRPr="00CB5EB0">
        <w:rPr>
          <w:rFonts w:eastAsia="Arial" w:cs="Arial"/>
          <w:color w:val="000000"/>
          <w:szCs w:val="24"/>
        </w:rPr>
        <w:t>Concern that the applicant could not meet the specific work placement requirements of the course.</w:t>
      </w:r>
    </w:p>
    <w:p w:rsidRPr="00CB5EB0" w:rsidR="00CB5EB0" w:rsidP="00CB5EB0" w:rsidRDefault="00CB5EB0" w14:paraId="40590F26" w14:textId="77777777">
      <w:pPr>
        <w:widowControl w:val="0"/>
        <w:pBdr>
          <w:top w:val="nil"/>
          <w:left w:val="nil"/>
          <w:bottom w:val="nil"/>
          <w:right w:val="nil"/>
          <w:between w:val="nil"/>
        </w:pBdr>
        <w:tabs>
          <w:tab w:val="left" w:pos="827"/>
        </w:tabs>
        <w:spacing w:after="0" w:line="240" w:lineRule="auto"/>
        <w:ind w:right="94"/>
        <w:jc w:val="both"/>
        <w:rPr>
          <w:rFonts w:cs="Arial"/>
          <w:szCs w:val="24"/>
        </w:rPr>
      </w:pPr>
    </w:p>
    <w:p w:rsidRPr="005F73BF" w:rsidR="005F73BF" w:rsidP="00A33FF2" w:rsidRDefault="005F73BF" w14:paraId="2897C368" w14:textId="49559669">
      <w:pPr>
        <w:pStyle w:val="Heading1"/>
        <w:numPr>
          <w:ilvl w:val="0"/>
          <w:numId w:val="3"/>
        </w:numPr>
        <w:ind w:left="709" w:hanging="709"/>
        <w:jc w:val="both"/>
        <w:rPr>
          <w:rFonts w:ascii="Trebuchet MS" w:hAnsi="Trebuchet MS" w:cs="Arial"/>
          <w:b w:val="0"/>
          <w:sz w:val="24"/>
          <w:szCs w:val="24"/>
        </w:rPr>
      </w:pPr>
      <w:r w:rsidRPr="005F73BF">
        <w:rPr>
          <w:rFonts w:ascii="Trebuchet MS" w:hAnsi="Trebuchet MS" w:cs="Arial"/>
          <w:sz w:val="24"/>
          <w:szCs w:val="24"/>
        </w:rPr>
        <w:t>Course Closure and Change of Location</w:t>
      </w:r>
    </w:p>
    <w:p w:rsidRPr="005F73BF" w:rsidR="005F73BF" w:rsidP="00A33FF2" w:rsidRDefault="005F73BF" w14:paraId="613046D8" w14:textId="77777777">
      <w:pPr>
        <w:spacing w:after="0" w:line="240" w:lineRule="auto"/>
        <w:ind w:left="709" w:hanging="709"/>
        <w:jc w:val="both"/>
        <w:rPr>
          <w:rFonts w:eastAsia="Arial" w:cs="Arial"/>
          <w:b/>
          <w:szCs w:val="24"/>
        </w:rPr>
      </w:pPr>
    </w:p>
    <w:p w:rsidRPr="005F73BF" w:rsidR="005F73BF" w:rsidP="00A33FF2" w:rsidRDefault="00DA5C7C" w14:paraId="141AB30C" w14:textId="563ADA05">
      <w:pPr>
        <w:pBdr>
          <w:top w:val="nil"/>
          <w:left w:val="nil"/>
          <w:bottom w:val="nil"/>
          <w:right w:val="nil"/>
          <w:between w:val="nil"/>
        </w:pBdr>
        <w:spacing w:after="0" w:line="240" w:lineRule="auto"/>
        <w:ind w:left="709" w:right="94" w:hanging="709"/>
        <w:jc w:val="both"/>
        <w:rPr>
          <w:rFonts w:eastAsia="Arial" w:cs="Arial"/>
          <w:color w:val="000000"/>
          <w:szCs w:val="24"/>
        </w:rPr>
      </w:pPr>
      <w:r>
        <w:rPr>
          <w:rFonts w:eastAsia="Arial" w:cs="Arial"/>
          <w:color w:val="000000" w:themeColor="text1"/>
          <w:szCs w:val="24"/>
        </w:rPr>
        <w:t>16.1</w:t>
      </w:r>
      <w:r>
        <w:rPr>
          <w:rFonts w:eastAsia="Arial" w:cs="Arial"/>
          <w:color w:val="000000" w:themeColor="text1"/>
          <w:szCs w:val="24"/>
        </w:rPr>
        <w:tab/>
      </w:r>
      <w:r w:rsidRPr="005F73BF" w:rsidR="005F73BF">
        <w:rPr>
          <w:rFonts w:eastAsia="Arial" w:cs="Arial"/>
          <w:color w:val="000000" w:themeColor="text1"/>
          <w:szCs w:val="24"/>
        </w:rPr>
        <w:t>Where a course is undersubscribed or there is a significant change to how a course is funded, the College reserves the right to withdraw the course at any time. In such cases, applicants will be given a full refund of any fees they have paid. They will also be offered advice on the availability of alternative courses, both at the College and with other local education providers. However, the offer of a place on alternative courses cannot be guaranteed.</w:t>
      </w:r>
    </w:p>
    <w:p w:rsidRPr="005F73BF" w:rsidR="005F73BF" w:rsidP="00A33FF2" w:rsidRDefault="005F73BF" w14:paraId="5F53A062" w14:textId="77777777">
      <w:pPr>
        <w:spacing w:after="0" w:line="240" w:lineRule="auto"/>
        <w:ind w:left="709" w:hanging="709"/>
        <w:jc w:val="both"/>
        <w:rPr>
          <w:rFonts w:eastAsia="Arial" w:cs="Arial"/>
          <w:szCs w:val="24"/>
        </w:rPr>
      </w:pPr>
    </w:p>
    <w:p w:rsidRPr="005F73BF" w:rsidR="005F73BF" w:rsidP="00A33FF2" w:rsidRDefault="00DA5C7C" w14:paraId="263CC551" w14:textId="6D181135">
      <w:pPr>
        <w:pBdr>
          <w:top w:val="nil"/>
          <w:left w:val="nil"/>
          <w:bottom w:val="nil"/>
          <w:right w:val="nil"/>
          <w:between w:val="nil"/>
        </w:pBdr>
        <w:spacing w:after="0" w:line="240" w:lineRule="auto"/>
        <w:ind w:left="709" w:hanging="709"/>
        <w:jc w:val="both"/>
        <w:rPr>
          <w:rFonts w:eastAsia="Arial" w:cs="Arial"/>
          <w:color w:val="000000"/>
          <w:szCs w:val="24"/>
        </w:rPr>
      </w:pPr>
      <w:r>
        <w:rPr>
          <w:rFonts w:eastAsia="Arial" w:cs="Arial"/>
          <w:color w:val="000000"/>
          <w:szCs w:val="24"/>
        </w:rPr>
        <w:t>16.2</w:t>
      </w:r>
      <w:r>
        <w:rPr>
          <w:rFonts w:eastAsia="Arial" w:cs="Arial"/>
          <w:color w:val="000000"/>
          <w:szCs w:val="24"/>
        </w:rPr>
        <w:tab/>
      </w:r>
      <w:r w:rsidRPr="005F73BF" w:rsidR="005F73BF">
        <w:rPr>
          <w:rFonts w:eastAsia="Arial" w:cs="Arial"/>
          <w:color w:val="000000"/>
          <w:szCs w:val="24"/>
        </w:rPr>
        <w:t xml:space="preserve">The </w:t>
      </w:r>
      <w:r>
        <w:rPr>
          <w:rFonts w:eastAsia="Arial" w:cs="Arial"/>
          <w:color w:val="000000"/>
          <w:szCs w:val="24"/>
        </w:rPr>
        <w:t>C</w:t>
      </w:r>
      <w:r w:rsidRPr="005F73BF" w:rsidR="005F73BF">
        <w:rPr>
          <w:rFonts w:eastAsia="Arial" w:cs="Arial"/>
          <w:color w:val="000000"/>
          <w:szCs w:val="24"/>
        </w:rPr>
        <w:t>ollege reserves the right to change the location of courses but will only do this in exceptional circumstances.</w:t>
      </w:r>
    </w:p>
    <w:p w:rsidRPr="005F73BF" w:rsidR="005F73BF" w:rsidP="00DA5C7C" w:rsidRDefault="005F73BF" w14:paraId="032EE2ED" w14:textId="77777777">
      <w:pPr>
        <w:spacing w:after="0" w:line="240" w:lineRule="auto"/>
        <w:jc w:val="both"/>
        <w:rPr>
          <w:rFonts w:eastAsia="Arial" w:cs="Arial"/>
          <w:szCs w:val="24"/>
        </w:rPr>
      </w:pPr>
    </w:p>
    <w:p w:rsidRPr="005F73BF" w:rsidR="005F73BF" w:rsidP="00A33FF2" w:rsidRDefault="005F73BF" w14:paraId="38C45E3D" w14:textId="77777777">
      <w:pPr>
        <w:pStyle w:val="Heading1"/>
        <w:numPr>
          <w:ilvl w:val="0"/>
          <w:numId w:val="3"/>
        </w:numPr>
        <w:ind w:left="709" w:hanging="709"/>
        <w:jc w:val="both"/>
        <w:rPr>
          <w:rFonts w:ascii="Trebuchet MS" w:hAnsi="Trebuchet MS" w:cs="Arial"/>
          <w:b w:val="0"/>
          <w:sz w:val="24"/>
          <w:szCs w:val="24"/>
        </w:rPr>
      </w:pPr>
      <w:r w:rsidRPr="005F73BF">
        <w:rPr>
          <w:rFonts w:ascii="Trebuchet MS" w:hAnsi="Trebuchet MS" w:cs="Arial"/>
          <w:sz w:val="24"/>
          <w:szCs w:val="24"/>
        </w:rPr>
        <w:t>Course Acceptance</w:t>
      </w:r>
    </w:p>
    <w:p w:rsidRPr="005F73BF" w:rsidR="005F73BF" w:rsidP="00A33FF2" w:rsidRDefault="005F73BF" w14:paraId="60601038" w14:textId="77777777">
      <w:pPr>
        <w:spacing w:after="0" w:line="240" w:lineRule="auto"/>
        <w:ind w:left="709" w:hanging="709"/>
        <w:jc w:val="both"/>
        <w:rPr>
          <w:rFonts w:eastAsia="Arial" w:cs="Arial"/>
          <w:b/>
          <w:szCs w:val="24"/>
        </w:rPr>
      </w:pPr>
    </w:p>
    <w:p w:rsidRPr="005F73BF" w:rsidR="005F73BF" w:rsidP="00A33FF2" w:rsidRDefault="00DA5C7C" w14:paraId="605B1ED1" w14:textId="5472ACF4">
      <w:pPr>
        <w:pBdr>
          <w:top w:val="nil"/>
          <w:left w:val="nil"/>
          <w:bottom w:val="nil"/>
          <w:right w:val="nil"/>
          <w:between w:val="nil"/>
        </w:pBdr>
        <w:spacing w:after="0" w:line="240" w:lineRule="auto"/>
        <w:ind w:left="709" w:right="94" w:hanging="709"/>
        <w:jc w:val="both"/>
        <w:rPr>
          <w:rFonts w:eastAsia="Arial" w:cs="Arial"/>
          <w:color w:val="000000"/>
          <w:szCs w:val="24"/>
        </w:rPr>
      </w:pPr>
      <w:r>
        <w:rPr>
          <w:rFonts w:eastAsia="Arial" w:cs="Arial"/>
          <w:color w:val="000000" w:themeColor="text1"/>
          <w:szCs w:val="24"/>
        </w:rPr>
        <w:t>17.1</w:t>
      </w:r>
      <w:r>
        <w:rPr>
          <w:rFonts w:eastAsia="Arial" w:cs="Arial"/>
          <w:color w:val="000000" w:themeColor="text1"/>
          <w:szCs w:val="24"/>
        </w:rPr>
        <w:tab/>
      </w:r>
      <w:r w:rsidRPr="005F73BF" w:rsidR="005F73BF">
        <w:rPr>
          <w:rFonts w:eastAsia="Arial" w:cs="Arial"/>
          <w:color w:val="000000" w:themeColor="text1"/>
          <w:szCs w:val="24"/>
        </w:rPr>
        <w:t xml:space="preserve">Applicants must accept or decline their place at </w:t>
      </w:r>
      <w:proofErr w:type="gramStart"/>
      <w:r w:rsidRPr="005F73BF" w:rsidR="005F73BF">
        <w:rPr>
          <w:rFonts w:eastAsia="Arial" w:cs="Arial"/>
          <w:color w:val="000000" w:themeColor="text1"/>
          <w:szCs w:val="24"/>
        </w:rPr>
        <w:t>College</w:t>
      </w:r>
      <w:proofErr w:type="gramEnd"/>
      <w:r w:rsidRPr="005F73BF" w:rsidR="005F73BF">
        <w:rPr>
          <w:rFonts w:eastAsia="Arial" w:cs="Arial"/>
          <w:color w:val="000000" w:themeColor="text1"/>
          <w:szCs w:val="24"/>
        </w:rPr>
        <w:t xml:space="preserve"> by emailing or telephoning the Admissions Team within the stated timescale as stated on the offer email, otherwise their place may be at risk.</w:t>
      </w:r>
    </w:p>
    <w:p w:rsidRPr="005F73BF" w:rsidR="005F73BF" w:rsidP="00A33FF2" w:rsidRDefault="005F73BF" w14:paraId="22BA160A" w14:textId="77777777">
      <w:pPr>
        <w:spacing w:after="0" w:line="240" w:lineRule="auto"/>
        <w:ind w:left="709" w:hanging="709"/>
        <w:jc w:val="both"/>
        <w:rPr>
          <w:rFonts w:eastAsia="Arial" w:cs="Arial"/>
          <w:szCs w:val="24"/>
        </w:rPr>
      </w:pPr>
    </w:p>
    <w:p w:rsidRPr="005F73BF" w:rsidR="005F73BF" w:rsidP="00A33FF2" w:rsidRDefault="00DA5C7C" w14:paraId="1BF3C789" w14:textId="318468D2">
      <w:pPr>
        <w:pStyle w:val="Heading1"/>
        <w:ind w:left="709" w:hanging="709"/>
        <w:jc w:val="both"/>
        <w:rPr>
          <w:rFonts w:ascii="Trebuchet MS" w:hAnsi="Trebuchet MS" w:cs="Arial"/>
          <w:b w:val="0"/>
          <w:bCs w:val="0"/>
          <w:sz w:val="24"/>
          <w:szCs w:val="24"/>
        </w:rPr>
      </w:pPr>
      <w:r>
        <w:rPr>
          <w:rFonts w:ascii="Trebuchet MS" w:hAnsi="Trebuchet MS" w:cs="Arial"/>
          <w:b w:val="0"/>
          <w:bCs w:val="0"/>
          <w:sz w:val="24"/>
          <w:szCs w:val="24"/>
        </w:rPr>
        <w:t>17.2</w:t>
      </w:r>
      <w:r>
        <w:rPr>
          <w:rFonts w:ascii="Trebuchet MS" w:hAnsi="Trebuchet MS" w:cs="Arial"/>
          <w:b w:val="0"/>
          <w:bCs w:val="0"/>
          <w:sz w:val="24"/>
          <w:szCs w:val="24"/>
        </w:rPr>
        <w:tab/>
      </w:r>
      <w:r w:rsidRPr="005F73BF" w:rsidR="005F73BF">
        <w:rPr>
          <w:rFonts w:ascii="Trebuchet MS" w:hAnsi="Trebuchet MS" w:cs="Arial"/>
          <w:b w:val="0"/>
          <w:bCs w:val="0"/>
          <w:sz w:val="24"/>
          <w:szCs w:val="24"/>
        </w:rPr>
        <w:t>The College reserves the right to:</w:t>
      </w:r>
    </w:p>
    <w:p w:rsidRPr="005F73BF" w:rsidR="005F73BF" w:rsidP="005F73BF" w:rsidRDefault="005F73BF" w14:paraId="723A8FFC" w14:textId="77777777">
      <w:pPr>
        <w:spacing w:after="0" w:line="240" w:lineRule="auto"/>
        <w:jc w:val="both"/>
        <w:rPr>
          <w:rFonts w:eastAsia="Arial" w:cs="Arial"/>
          <w:b/>
          <w:szCs w:val="24"/>
        </w:rPr>
      </w:pPr>
    </w:p>
    <w:p w:rsidRPr="00742839" w:rsidR="005F73BF" w:rsidP="00742839" w:rsidRDefault="005F73BF" w14:paraId="4BB29FBF" w14:textId="77777777">
      <w:pPr>
        <w:pStyle w:val="ListParagraph"/>
        <w:numPr>
          <w:ilvl w:val="0"/>
          <w:numId w:val="10"/>
        </w:numPr>
        <w:pBdr>
          <w:top w:val="nil"/>
          <w:left w:val="nil"/>
          <w:bottom w:val="nil"/>
          <w:right w:val="nil"/>
          <w:between w:val="nil"/>
        </w:pBdr>
        <w:ind w:left="1276" w:hanging="425"/>
        <w:jc w:val="both"/>
        <w:rPr>
          <w:rFonts w:ascii="Trebuchet MS" w:hAnsi="Trebuchet MS" w:cs="Arial"/>
          <w:sz w:val="24"/>
          <w:szCs w:val="24"/>
        </w:rPr>
      </w:pPr>
      <w:r w:rsidRPr="00742839">
        <w:rPr>
          <w:rFonts w:ascii="Trebuchet MS" w:hAnsi="Trebuchet MS" w:eastAsia="Arial" w:cs="Arial"/>
          <w:color w:val="000000"/>
          <w:sz w:val="24"/>
          <w:szCs w:val="24"/>
        </w:rPr>
        <w:t>Request references and/or school reports for applicants.</w:t>
      </w:r>
    </w:p>
    <w:p w:rsidRPr="00742839" w:rsidR="005F73BF" w:rsidP="00742839" w:rsidRDefault="005F73BF" w14:paraId="1EA73D21" w14:textId="77777777">
      <w:pPr>
        <w:pStyle w:val="ListParagraph"/>
        <w:numPr>
          <w:ilvl w:val="0"/>
          <w:numId w:val="10"/>
        </w:numPr>
        <w:pBdr>
          <w:top w:val="nil"/>
          <w:left w:val="nil"/>
          <w:bottom w:val="nil"/>
          <w:right w:val="nil"/>
          <w:between w:val="nil"/>
        </w:pBdr>
        <w:ind w:left="1276" w:right="153" w:hanging="425"/>
        <w:jc w:val="both"/>
        <w:rPr>
          <w:rFonts w:ascii="Trebuchet MS" w:hAnsi="Trebuchet MS" w:cs="Arial"/>
          <w:sz w:val="24"/>
          <w:szCs w:val="24"/>
        </w:rPr>
      </w:pPr>
      <w:r w:rsidRPr="00742839">
        <w:rPr>
          <w:rFonts w:ascii="Trebuchet MS" w:hAnsi="Trebuchet MS" w:eastAsia="Arial" w:cs="Arial"/>
          <w:color w:val="000000"/>
          <w:sz w:val="24"/>
          <w:szCs w:val="24"/>
        </w:rPr>
        <w:t>Require DBS checks prior to entry on courses that lead to careers where this is a requirement or where work experience providers have this as a requirement. Certain convictions may lead to a refused course offer.</w:t>
      </w:r>
    </w:p>
    <w:p w:rsidRPr="00742839" w:rsidR="005F73BF" w:rsidP="00742839" w:rsidRDefault="005F73BF" w14:paraId="10E0CD32" w14:textId="77777777">
      <w:pPr>
        <w:pStyle w:val="ListParagraph"/>
        <w:numPr>
          <w:ilvl w:val="0"/>
          <w:numId w:val="10"/>
        </w:numPr>
        <w:tabs>
          <w:tab w:val="left" w:pos="9781"/>
        </w:tabs>
        <w:ind w:left="1276" w:right="94" w:hanging="425"/>
        <w:jc w:val="both"/>
        <w:rPr>
          <w:rFonts w:ascii="Trebuchet MS" w:hAnsi="Trebuchet MS" w:cs="Arial"/>
          <w:sz w:val="24"/>
          <w:szCs w:val="24"/>
        </w:rPr>
      </w:pPr>
      <w:r w:rsidRPr="00742839">
        <w:rPr>
          <w:rFonts w:ascii="Trebuchet MS" w:hAnsi="Trebuchet MS" w:eastAsia="Arial" w:cs="Arial"/>
          <w:color w:val="000000" w:themeColor="text1"/>
          <w:sz w:val="24"/>
          <w:szCs w:val="24"/>
        </w:rPr>
        <w:t xml:space="preserve">Refuse admission to an applicant who has previously been excluded from this or any other educational institution. Previous exclusions do not automatically lead to an application being rejected. Where concerns about a previous exclusion exist, the applicant may be invited to a review meeting with a member of the College Leadership Team. This meeting will be used to assess a candidate's suitability to study on the course and in a college environment. A decision will be reached in full consultation with the applicant and their parent / guardian (if aged under 18). Full consideration will be given to the welfare of the applicant and to that of other students, </w:t>
      </w:r>
      <w:proofErr w:type="gramStart"/>
      <w:r w:rsidRPr="00742839">
        <w:rPr>
          <w:rFonts w:ascii="Trebuchet MS" w:hAnsi="Trebuchet MS" w:eastAsia="Arial" w:cs="Arial"/>
          <w:color w:val="000000" w:themeColor="text1"/>
          <w:sz w:val="24"/>
          <w:szCs w:val="24"/>
        </w:rPr>
        <w:t>apprentices</w:t>
      </w:r>
      <w:proofErr w:type="gramEnd"/>
      <w:r w:rsidRPr="00742839">
        <w:rPr>
          <w:rFonts w:ascii="Trebuchet MS" w:hAnsi="Trebuchet MS" w:eastAsia="Arial" w:cs="Arial"/>
          <w:color w:val="000000" w:themeColor="text1"/>
          <w:sz w:val="24"/>
          <w:szCs w:val="24"/>
        </w:rPr>
        <w:t xml:space="preserve"> and staff.</w:t>
      </w:r>
    </w:p>
    <w:p w:rsidRPr="00742839" w:rsidR="005F73BF" w:rsidP="00742839" w:rsidRDefault="005F73BF" w14:paraId="1B2C9F1A" w14:textId="77777777">
      <w:pPr>
        <w:pStyle w:val="ListParagraph"/>
        <w:numPr>
          <w:ilvl w:val="0"/>
          <w:numId w:val="10"/>
        </w:numPr>
        <w:pBdr>
          <w:top w:val="nil"/>
          <w:left w:val="nil"/>
          <w:bottom w:val="nil"/>
          <w:right w:val="nil"/>
          <w:between w:val="nil"/>
        </w:pBdr>
        <w:tabs>
          <w:tab w:val="left" w:pos="9781"/>
        </w:tabs>
        <w:ind w:left="1276" w:right="94" w:hanging="425"/>
        <w:jc w:val="both"/>
        <w:rPr>
          <w:rFonts w:ascii="Trebuchet MS" w:hAnsi="Trebuchet MS" w:cs="Arial"/>
          <w:sz w:val="24"/>
          <w:szCs w:val="24"/>
        </w:rPr>
      </w:pPr>
      <w:r w:rsidRPr="00742839">
        <w:rPr>
          <w:rFonts w:ascii="Trebuchet MS" w:hAnsi="Trebuchet MS" w:eastAsia="Arial" w:cs="Arial"/>
          <w:color w:val="000000" w:themeColor="text1"/>
          <w:sz w:val="24"/>
          <w:szCs w:val="24"/>
        </w:rPr>
        <w:t xml:space="preserve">Conduct risk assessments, review and refuse admission for applicants where there is evidence that they could be a threat or danger to themselves or others. This relates to the college’s duty of care to students, </w:t>
      </w:r>
      <w:proofErr w:type="gramStart"/>
      <w:r w:rsidRPr="00742839">
        <w:rPr>
          <w:rFonts w:ascii="Trebuchet MS" w:hAnsi="Trebuchet MS" w:eastAsia="Arial" w:cs="Arial"/>
          <w:color w:val="000000" w:themeColor="text1"/>
          <w:sz w:val="24"/>
          <w:szCs w:val="24"/>
        </w:rPr>
        <w:t>apprentices</w:t>
      </w:r>
      <w:proofErr w:type="gramEnd"/>
      <w:r w:rsidRPr="00742839">
        <w:rPr>
          <w:rFonts w:ascii="Trebuchet MS" w:hAnsi="Trebuchet MS" w:eastAsia="Arial" w:cs="Arial"/>
          <w:color w:val="000000" w:themeColor="text1"/>
          <w:sz w:val="24"/>
          <w:szCs w:val="24"/>
        </w:rPr>
        <w:t xml:space="preserve"> and staff.</w:t>
      </w:r>
    </w:p>
    <w:p w:rsidRPr="00742839" w:rsidR="005F73BF" w:rsidP="00742839" w:rsidRDefault="005F73BF" w14:paraId="19E07B2B" w14:textId="77777777">
      <w:pPr>
        <w:pStyle w:val="ListParagraph"/>
        <w:numPr>
          <w:ilvl w:val="0"/>
          <w:numId w:val="10"/>
        </w:numPr>
        <w:pBdr>
          <w:top w:val="nil"/>
          <w:left w:val="nil"/>
          <w:bottom w:val="nil"/>
          <w:right w:val="nil"/>
          <w:between w:val="nil"/>
        </w:pBdr>
        <w:ind w:left="1276" w:right="763" w:hanging="425"/>
        <w:jc w:val="both"/>
        <w:rPr>
          <w:rFonts w:ascii="Trebuchet MS" w:hAnsi="Trebuchet MS" w:cs="Arial"/>
          <w:sz w:val="24"/>
          <w:szCs w:val="24"/>
        </w:rPr>
      </w:pPr>
      <w:r w:rsidRPr="00742839">
        <w:rPr>
          <w:rFonts w:ascii="Trebuchet MS" w:hAnsi="Trebuchet MS" w:eastAsia="Arial" w:cs="Arial"/>
          <w:color w:val="000000"/>
          <w:sz w:val="24"/>
          <w:szCs w:val="24"/>
        </w:rPr>
        <w:t>Review and refuse admission to an applicant/learner who has any outstanding debt to the College. Further information about this can be found in the College Fees policy.</w:t>
      </w:r>
    </w:p>
    <w:p w:rsidRPr="00742839" w:rsidR="005F73BF" w:rsidP="00742839" w:rsidRDefault="005F73BF" w14:paraId="53E1E87A" w14:textId="77777777">
      <w:pPr>
        <w:pStyle w:val="ListParagraph"/>
        <w:numPr>
          <w:ilvl w:val="0"/>
          <w:numId w:val="10"/>
        </w:numPr>
        <w:pBdr>
          <w:top w:val="nil"/>
          <w:left w:val="nil"/>
          <w:bottom w:val="nil"/>
          <w:right w:val="nil"/>
          <w:between w:val="nil"/>
        </w:pBdr>
        <w:ind w:left="1276" w:right="911" w:hanging="425"/>
        <w:jc w:val="both"/>
        <w:rPr>
          <w:rFonts w:ascii="Trebuchet MS" w:hAnsi="Trebuchet MS" w:cs="Arial"/>
          <w:sz w:val="24"/>
          <w:szCs w:val="24"/>
        </w:rPr>
      </w:pPr>
      <w:r w:rsidRPr="00742839">
        <w:rPr>
          <w:rFonts w:ascii="Trebuchet MS" w:hAnsi="Trebuchet MS" w:eastAsia="Arial" w:cs="Arial"/>
          <w:color w:val="000000"/>
          <w:sz w:val="24"/>
          <w:szCs w:val="24"/>
        </w:rPr>
        <w:t xml:space="preserve">Require that students and apprentices are funded by a government body, </w:t>
      </w:r>
      <w:proofErr w:type="gramStart"/>
      <w:r w:rsidRPr="00742839">
        <w:rPr>
          <w:rFonts w:ascii="Trebuchet MS" w:hAnsi="Trebuchet MS" w:eastAsia="Arial" w:cs="Arial"/>
          <w:color w:val="000000"/>
          <w:sz w:val="24"/>
          <w:szCs w:val="24"/>
        </w:rPr>
        <w:t>themselves</w:t>
      </w:r>
      <w:proofErr w:type="gramEnd"/>
      <w:r w:rsidRPr="00742839">
        <w:rPr>
          <w:rFonts w:ascii="Trebuchet MS" w:hAnsi="Trebuchet MS" w:eastAsia="Arial" w:cs="Arial"/>
          <w:color w:val="000000"/>
          <w:sz w:val="24"/>
          <w:szCs w:val="24"/>
        </w:rPr>
        <w:t xml:space="preserve"> or another body in order that the College receives payment for the cost of studying.</w:t>
      </w:r>
    </w:p>
    <w:p w:rsidRPr="005F73BF" w:rsidR="005F73BF" w:rsidP="005F73BF" w:rsidRDefault="005F73BF" w14:paraId="52320BC3" w14:textId="77777777">
      <w:pPr>
        <w:spacing w:after="0" w:line="240" w:lineRule="auto"/>
        <w:jc w:val="both"/>
        <w:rPr>
          <w:rFonts w:eastAsia="Arial" w:cs="Arial"/>
          <w:szCs w:val="24"/>
        </w:rPr>
      </w:pPr>
    </w:p>
    <w:p w:rsidRPr="005F73BF" w:rsidR="005F73BF" w:rsidP="00A33FF2" w:rsidRDefault="005F73BF" w14:paraId="64FA1F3D" w14:textId="5F53CEA3">
      <w:pPr>
        <w:pStyle w:val="Heading1"/>
        <w:numPr>
          <w:ilvl w:val="0"/>
          <w:numId w:val="3"/>
        </w:numPr>
        <w:ind w:left="709" w:hanging="709"/>
        <w:jc w:val="both"/>
        <w:rPr>
          <w:rFonts w:ascii="Trebuchet MS" w:hAnsi="Trebuchet MS" w:cs="Arial"/>
          <w:b w:val="0"/>
          <w:sz w:val="24"/>
          <w:szCs w:val="24"/>
        </w:rPr>
      </w:pPr>
      <w:r w:rsidRPr="005F73BF">
        <w:rPr>
          <w:rFonts w:ascii="Trebuchet MS" w:hAnsi="Trebuchet MS" w:cs="Arial"/>
          <w:sz w:val="24"/>
          <w:szCs w:val="24"/>
        </w:rPr>
        <w:lastRenderedPageBreak/>
        <w:t xml:space="preserve">Joining the </w:t>
      </w:r>
      <w:r w:rsidR="00742839">
        <w:rPr>
          <w:rFonts w:ascii="Trebuchet MS" w:hAnsi="Trebuchet MS" w:cs="Arial"/>
          <w:sz w:val="24"/>
          <w:szCs w:val="24"/>
        </w:rPr>
        <w:t>C</w:t>
      </w:r>
      <w:r w:rsidRPr="005F73BF">
        <w:rPr>
          <w:rFonts w:ascii="Trebuchet MS" w:hAnsi="Trebuchet MS" w:cs="Arial"/>
          <w:sz w:val="24"/>
          <w:szCs w:val="24"/>
        </w:rPr>
        <w:t>ollege</w:t>
      </w:r>
    </w:p>
    <w:p w:rsidRPr="005F73BF" w:rsidR="005F73BF" w:rsidP="00DA5C7C" w:rsidRDefault="005F73BF" w14:paraId="6A8D5A79" w14:textId="77777777">
      <w:pPr>
        <w:spacing w:after="0" w:line="240" w:lineRule="auto"/>
        <w:jc w:val="both"/>
        <w:rPr>
          <w:rFonts w:eastAsia="Arial" w:cs="Arial"/>
          <w:b/>
          <w:szCs w:val="24"/>
        </w:rPr>
      </w:pPr>
    </w:p>
    <w:p w:rsidRPr="005F73BF" w:rsidR="005F73BF" w:rsidP="00DA5C7C" w:rsidRDefault="005F73BF" w14:paraId="4BD4C2B3" w14:textId="77777777">
      <w:pPr>
        <w:pBdr>
          <w:top w:val="nil"/>
          <w:left w:val="nil"/>
          <w:bottom w:val="nil"/>
          <w:right w:val="nil"/>
          <w:between w:val="nil"/>
        </w:pBdr>
        <w:spacing w:after="0" w:line="240" w:lineRule="auto"/>
        <w:ind w:right="188"/>
        <w:jc w:val="both"/>
        <w:rPr>
          <w:rFonts w:eastAsia="Arial" w:cs="Arial"/>
          <w:color w:val="000000"/>
          <w:szCs w:val="24"/>
        </w:rPr>
      </w:pPr>
      <w:r w:rsidRPr="005F73BF">
        <w:rPr>
          <w:rFonts w:eastAsia="Arial" w:cs="Arial"/>
          <w:color w:val="000000" w:themeColor="text1"/>
          <w:szCs w:val="24"/>
        </w:rPr>
        <w:t>Every effort will be made to ensure that joining the college is a positive experience for applicants. All applicants starting a course in September will be sent information during July / August about joining the college and literature on financial support, services available for students and any other relevant information about life at the college. Apprentices will receive this information at the time of their appointment. Enrolment is normally undertaken via a mixture of online and face-to-face activities, beginning online in June. The college is committed to making that experience as simple and easy as is possible.</w:t>
      </w:r>
    </w:p>
    <w:p w:rsidRPr="005F73BF" w:rsidR="005F73BF" w:rsidP="00DA5C7C" w:rsidRDefault="005F73BF" w14:paraId="3A12058B" w14:textId="77777777">
      <w:pPr>
        <w:spacing w:after="0" w:line="240" w:lineRule="auto"/>
        <w:jc w:val="both"/>
        <w:rPr>
          <w:rFonts w:eastAsia="Arial" w:cs="Arial"/>
          <w:szCs w:val="24"/>
        </w:rPr>
      </w:pPr>
    </w:p>
    <w:p w:rsidRPr="005F73BF" w:rsidR="005F73BF" w:rsidP="00A33FF2" w:rsidRDefault="005F73BF" w14:paraId="606B6928" w14:textId="77777777">
      <w:pPr>
        <w:pStyle w:val="Heading1"/>
        <w:numPr>
          <w:ilvl w:val="0"/>
          <w:numId w:val="3"/>
        </w:numPr>
        <w:ind w:left="709" w:hanging="709"/>
        <w:jc w:val="both"/>
        <w:rPr>
          <w:rFonts w:ascii="Trebuchet MS" w:hAnsi="Trebuchet MS" w:cs="Arial"/>
          <w:b w:val="0"/>
          <w:sz w:val="24"/>
          <w:szCs w:val="24"/>
        </w:rPr>
      </w:pPr>
      <w:r w:rsidRPr="005F73BF">
        <w:rPr>
          <w:rFonts w:ascii="Trebuchet MS" w:hAnsi="Trebuchet MS" w:cs="Arial"/>
          <w:sz w:val="24"/>
          <w:szCs w:val="24"/>
        </w:rPr>
        <w:t>Appeals and Complaints</w:t>
      </w:r>
    </w:p>
    <w:p w:rsidRPr="005F73BF" w:rsidR="005F73BF" w:rsidP="00A33FF2" w:rsidRDefault="005F73BF" w14:paraId="13ADFE33" w14:textId="77777777">
      <w:pPr>
        <w:spacing w:after="0" w:line="240" w:lineRule="auto"/>
        <w:ind w:left="709" w:hanging="709"/>
        <w:jc w:val="both"/>
        <w:rPr>
          <w:rFonts w:eastAsia="Arial" w:cs="Arial"/>
          <w:b/>
          <w:szCs w:val="24"/>
        </w:rPr>
      </w:pPr>
    </w:p>
    <w:p w:rsidRPr="005F73BF" w:rsidR="005F73BF" w:rsidP="00A33FF2" w:rsidRDefault="00DA5C7C" w14:paraId="14FD95C4" w14:textId="5CCA29CA">
      <w:pPr>
        <w:pBdr>
          <w:top w:val="nil"/>
          <w:left w:val="nil"/>
          <w:bottom w:val="nil"/>
          <w:right w:val="nil"/>
          <w:between w:val="nil"/>
        </w:pBdr>
        <w:spacing w:after="0" w:line="240" w:lineRule="auto"/>
        <w:ind w:left="709" w:right="94" w:hanging="709"/>
        <w:jc w:val="both"/>
        <w:rPr>
          <w:rFonts w:eastAsia="Arial" w:cs="Arial"/>
          <w:color w:val="000000"/>
          <w:szCs w:val="24"/>
        </w:rPr>
      </w:pPr>
      <w:r>
        <w:rPr>
          <w:rFonts w:eastAsia="Arial" w:cs="Arial"/>
          <w:color w:val="000000" w:themeColor="text1"/>
          <w:szCs w:val="24"/>
        </w:rPr>
        <w:t>19.1</w:t>
      </w:r>
      <w:r>
        <w:rPr>
          <w:rFonts w:eastAsia="Arial" w:cs="Arial"/>
          <w:color w:val="000000" w:themeColor="text1"/>
          <w:szCs w:val="24"/>
        </w:rPr>
        <w:tab/>
      </w:r>
      <w:r w:rsidRPr="005F73BF" w:rsidR="005F73BF">
        <w:rPr>
          <w:rFonts w:eastAsia="Arial" w:cs="Arial"/>
          <w:color w:val="000000" w:themeColor="text1"/>
          <w:szCs w:val="24"/>
        </w:rPr>
        <w:t xml:space="preserve">If an applicant wishes to appeal against a decision made by the College with respect to an application to study at the College, they should contact the </w:t>
      </w:r>
      <w:proofErr w:type="gramStart"/>
      <w:r w:rsidRPr="005F73BF" w:rsidR="005F73BF">
        <w:rPr>
          <w:rFonts w:eastAsia="Arial" w:cs="Arial"/>
          <w:color w:val="000000" w:themeColor="text1"/>
          <w:szCs w:val="24"/>
        </w:rPr>
        <w:t>Admissions</w:t>
      </w:r>
      <w:proofErr w:type="gramEnd"/>
      <w:r w:rsidRPr="005F73BF" w:rsidR="005F73BF">
        <w:rPr>
          <w:rFonts w:eastAsia="Arial" w:cs="Arial"/>
          <w:color w:val="000000" w:themeColor="text1"/>
          <w:szCs w:val="24"/>
        </w:rPr>
        <w:t xml:space="preserve"> Coordinator who will liaise with the Head of Learning (</w:t>
      </w:r>
      <w:proofErr w:type="spellStart"/>
      <w:r w:rsidRPr="005F73BF" w:rsidR="005F73BF">
        <w:rPr>
          <w:rFonts w:eastAsia="Arial" w:cs="Arial"/>
          <w:color w:val="000000" w:themeColor="text1"/>
          <w:szCs w:val="24"/>
        </w:rPr>
        <w:t>HoL</w:t>
      </w:r>
      <w:proofErr w:type="spellEnd"/>
      <w:r w:rsidRPr="005F73BF" w:rsidR="005F73BF">
        <w:rPr>
          <w:rFonts w:eastAsia="Arial" w:cs="Arial"/>
          <w:color w:val="000000" w:themeColor="text1"/>
          <w:szCs w:val="24"/>
        </w:rPr>
        <w:t xml:space="preserve">) responsible for that particular course. The </w:t>
      </w:r>
      <w:proofErr w:type="spellStart"/>
      <w:r w:rsidRPr="005F73BF" w:rsidR="005F73BF">
        <w:rPr>
          <w:rFonts w:eastAsia="Arial" w:cs="Arial"/>
          <w:color w:val="000000" w:themeColor="text1"/>
          <w:szCs w:val="24"/>
        </w:rPr>
        <w:t>HoL</w:t>
      </w:r>
      <w:proofErr w:type="spellEnd"/>
      <w:r w:rsidRPr="005F73BF" w:rsidR="005F73BF">
        <w:rPr>
          <w:rFonts w:eastAsia="Arial" w:cs="Arial"/>
          <w:color w:val="000000" w:themeColor="text1"/>
          <w:szCs w:val="24"/>
        </w:rPr>
        <w:t xml:space="preserve"> will investigate each appeal and provide a response, including their decision, in writing. The Admissions Team will support the applicant throughout the process and continue to offer guidance on finding the most suitable course for them.</w:t>
      </w:r>
    </w:p>
    <w:p w:rsidRPr="005F73BF" w:rsidR="005F73BF" w:rsidP="00A33FF2" w:rsidRDefault="005F73BF" w14:paraId="5F672C42" w14:textId="77777777">
      <w:pPr>
        <w:spacing w:after="0" w:line="240" w:lineRule="auto"/>
        <w:ind w:left="709" w:hanging="709"/>
        <w:jc w:val="both"/>
        <w:rPr>
          <w:rFonts w:eastAsia="Arial" w:cs="Arial"/>
          <w:szCs w:val="24"/>
        </w:rPr>
      </w:pPr>
    </w:p>
    <w:p w:rsidRPr="005F73BF" w:rsidR="005F73BF" w:rsidP="00A33FF2" w:rsidRDefault="00DA5C7C" w14:paraId="1419D8B0" w14:textId="6F7297CD">
      <w:pPr>
        <w:pBdr>
          <w:top w:val="nil"/>
          <w:left w:val="nil"/>
          <w:bottom w:val="nil"/>
          <w:right w:val="nil"/>
          <w:between w:val="nil"/>
        </w:pBdr>
        <w:spacing w:after="0" w:line="240" w:lineRule="auto"/>
        <w:ind w:left="709" w:right="188" w:hanging="709"/>
        <w:jc w:val="both"/>
        <w:rPr>
          <w:rFonts w:eastAsia="Arial" w:cs="Arial"/>
          <w:color w:val="000000"/>
          <w:szCs w:val="24"/>
        </w:rPr>
      </w:pPr>
      <w:r>
        <w:rPr>
          <w:rFonts w:eastAsia="Arial" w:cs="Arial"/>
          <w:color w:val="000000"/>
          <w:szCs w:val="24"/>
        </w:rPr>
        <w:t>19.2</w:t>
      </w:r>
      <w:r>
        <w:rPr>
          <w:rFonts w:eastAsia="Arial" w:cs="Arial"/>
          <w:color w:val="000000"/>
          <w:szCs w:val="24"/>
        </w:rPr>
        <w:tab/>
      </w:r>
      <w:r w:rsidRPr="005F73BF" w:rsidR="005F73BF">
        <w:rPr>
          <w:rFonts w:eastAsia="Arial" w:cs="Arial"/>
          <w:color w:val="000000"/>
          <w:szCs w:val="24"/>
        </w:rPr>
        <w:t xml:space="preserve">Any dissatisfaction with any administrative or service delivery aspect of the admissions process can be addressed using the College’s published </w:t>
      </w:r>
      <w:r>
        <w:rPr>
          <w:rFonts w:eastAsia="Arial" w:cs="Arial"/>
          <w:color w:val="000000"/>
          <w:szCs w:val="24"/>
        </w:rPr>
        <w:t xml:space="preserve">Feedback and </w:t>
      </w:r>
      <w:r w:rsidRPr="005F73BF" w:rsidR="005F73BF">
        <w:rPr>
          <w:rFonts w:eastAsia="Arial" w:cs="Arial"/>
          <w:color w:val="000000"/>
          <w:szCs w:val="24"/>
        </w:rPr>
        <w:t>Complaints Procedure.</w:t>
      </w:r>
    </w:p>
    <w:p w:rsidRPr="005F73BF" w:rsidR="005F73BF" w:rsidP="00A33FF2" w:rsidRDefault="005F73BF" w14:paraId="3E9AA351" w14:textId="77777777">
      <w:pPr>
        <w:spacing w:after="0" w:line="240" w:lineRule="auto"/>
        <w:ind w:left="709" w:hanging="709"/>
        <w:jc w:val="both"/>
        <w:rPr>
          <w:rFonts w:eastAsia="Arial" w:cs="Arial"/>
          <w:szCs w:val="24"/>
        </w:rPr>
      </w:pPr>
    </w:p>
    <w:p w:rsidRPr="005F73BF" w:rsidR="005F73BF" w:rsidP="00A33FF2" w:rsidRDefault="00DA5C7C" w14:paraId="4D7829ED" w14:textId="240A4736">
      <w:pPr>
        <w:pBdr>
          <w:top w:val="nil"/>
          <w:left w:val="nil"/>
          <w:bottom w:val="nil"/>
          <w:right w:val="nil"/>
          <w:between w:val="nil"/>
        </w:pBdr>
        <w:spacing w:after="0" w:line="240" w:lineRule="auto"/>
        <w:ind w:left="709" w:hanging="709"/>
        <w:jc w:val="both"/>
        <w:rPr>
          <w:rFonts w:eastAsia="Arial" w:cs="Arial"/>
          <w:color w:val="000000"/>
          <w:szCs w:val="24"/>
        </w:rPr>
      </w:pPr>
      <w:r>
        <w:rPr>
          <w:rFonts w:eastAsia="Arial" w:cs="Arial"/>
          <w:color w:val="000000"/>
          <w:szCs w:val="24"/>
        </w:rPr>
        <w:t>19.3</w:t>
      </w:r>
      <w:r>
        <w:rPr>
          <w:rFonts w:eastAsia="Arial" w:cs="Arial"/>
          <w:color w:val="000000"/>
          <w:szCs w:val="24"/>
        </w:rPr>
        <w:tab/>
      </w:r>
      <w:r w:rsidRPr="005F73BF" w:rsidR="005F73BF">
        <w:rPr>
          <w:rFonts w:eastAsia="Arial" w:cs="Arial"/>
          <w:color w:val="000000"/>
          <w:szCs w:val="24"/>
        </w:rPr>
        <w:t>Link to College Policies</w:t>
      </w:r>
    </w:p>
    <w:p w:rsidRPr="005F73BF" w:rsidR="005F73BF" w:rsidP="005F73BF" w:rsidRDefault="005F73BF" w14:paraId="15ED383A" w14:textId="77777777">
      <w:pPr>
        <w:spacing w:after="0" w:line="240" w:lineRule="auto"/>
        <w:jc w:val="both"/>
        <w:rPr>
          <w:rFonts w:eastAsia="Arial" w:cs="Arial"/>
          <w:szCs w:val="24"/>
        </w:rPr>
      </w:pPr>
    </w:p>
    <w:p w:rsidRPr="00742839" w:rsidR="005F73BF" w:rsidP="003C15EE" w:rsidRDefault="005F73BF" w14:paraId="4892B55A" w14:textId="77777777">
      <w:pPr>
        <w:pStyle w:val="ListParagraph"/>
        <w:numPr>
          <w:ilvl w:val="0"/>
          <w:numId w:val="11"/>
        </w:numPr>
        <w:ind w:left="1276"/>
        <w:jc w:val="both"/>
        <w:rPr>
          <w:rFonts w:ascii="Trebuchet MS" w:hAnsi="Trebuchet MS" w:cs="Arial"/>
          <w:sz w:val="24"/>
          <w:szCs w:val="24"/>
        </w:rPr>
      </w:pPr>
      <w:r w:rsidRPr="00742839">
        <w:rPr>
          <w:rFonts w:ascii="Trebuchet MS" w:hAnsi="Trebuchet MS" w:cs="Arial"/>
          <w:sz w:val="24"/>
          <w:szCs w:val="24"/>
        </w:rPr>
        <w:t xml:space="preserve">Equality, </w:t>
      </w:r>
      <w:proofErr w:type="gramStart"/>
      <w:r w:rsidRPr="00742839">
        <w:rPr>
          <w:rFonts w:ascii="Trebuchet MS" w:hAnsi="Trebuchet MS" w:cs="Arial"/>
          <w:sz w:val="24"/>
          <w:szCs w:val="24"/>
        </w:rPr>
        <w:t>Diversity</w:t>
      </w:r>
      <w:proofErr w:type="gramEnd"/>
      <w:r w:rsidRPr="00742839">
        <w:rPr>
          <w:rFonts w:ascii="Trebuchet MS" w:hAnsi="Trebuchet MS" w:cs="Arial"/>
          <w:sz w:val="24"/>
          <w:szCs w:val="24"/>
        </w:rPr>
        <w:t xml:space="preserve"> and Inclusion Policy</w:t>
      </w:r>
    </w:p>
    <w:p w:rsidRPr="00742839" w:rsidR="005F73BF" w:rsidP="003C15EE" w:rsidRDefault="005F73BF" w14:paraId="3F4424F2" w14:textId="77777777">
      <w:pPr>
        <w:pStyle w:val="ListParagraph"/>
        <w:numPr>
          <w:ilvl w:val="0"/>
          <w:numId w:val="11"/>
        </w:numPr>
        <w:pBdr>
          <w:top w:val="nil"/>
          <w:left w:val="nil"/>
          <w:bottom w:val="nil"/>
          <w:right w:val="nil"/>
          <w:between w:val="nil"/>
        </w:pBdr>
        <w:tabs>
          <w:tab w:val="left" w:pos="834"/>
        </w:tabs>
        <w:ind w:left="1276"/>
        <w:jc w:val="both"/>
        <w:rPr>
          <w:rFonts w:ascii="Trebuchet MS" w:hAnsi="Trebuchet MS" w:cs="Arial"/>
          <w:sz w:val="24"/>
          <w:szCs w:val="24"/>
        </w:rPr>
      </w:pPr>
      <w:r w:rsidRPr="00742839">
        <w:rPr>
          <w:rFonts w:ascii="Trebuchet MS" w:hAnsi="Trebuchet MS" w:eastAsia="Arial" w:cs="Arial"/>
          <w:color w:val="000000"/>
          <w:sz w:val="24"/>
          <w:szCs w:val="24"/>
        </w:rPr>
        <w:t>Safeguarding Students and Adults at Risk Policy</w:t>
      </w:r>
    </w:p>
    <w:p w:rsidRPr="00742839" w:rsidR="005F73BF" w:rsidP="003C15EE" w:rsidRDefault="005F73BF" w14:paraId="344A3D4B" w14:textId="77777777">
      <w:pPr>
        <w:pStyle w:val="ListParagraph"/>
        <w:numPr>
          <w:ilvl w:val="0"/>
          <w:numId w:val="11"/>
        </w:numPr>
        <w:pBdr>
          <w:top w:val="nil"/>
          <w:left w:val="nil"/>
          <w:bottom w:val="nil"/>
          <w:right w:val="nil"/>
          <w:between w:val="nil"/>
        </w:pBdr>
        <w:tabs>
          <w:tab w:val="left" w:pos="834"/>
        </w:tabs>
        <w:ind w:left="1276"/>
        <w:jc w:val="both"/>
        <w:rPr>
          <w:rFonts w:ascii="Trebuchet MS" w:hAnsi="Trebuchet MS" w:cs="Arial"/>
          <w:sz w:val="24"/>
          <w:szCs w:val="24"/>
        </w:rPr>
      </w:pPr>
      <w:r w:rsidRPr="00742839">
        <w:rPr>
          <w:rFonts w:ascii="Trebuchet MS" w:hAnsi="Trebuchet MS" w:eastAsia="Arial" w:cs="Arial"/>
          <w:color w:val="000000"/>
          <w:sz w:val="24"/>
          <w:szCs w:val="24"/>
        </w:rPr>
        <w:t>Accessibility and Participation Statement</w:t>
      </w:r>
    </w:p>
    <w:p w:rsidRPr="00742839" w:rsidR="005F73BF" w:rsidP="003C15EE" w:rsidRDefault="005F73BF" w14:paraId="1F1E36DF" w14:textId="77777777">
      <w:pPr>
        <w:pStyle w:val="ListParagraph"/>
        <w:numPr>
          <w:ilvl w:val="0"/>
          <w:numId w:val="11"/>
        </w:numPr>
        <w:pBdr>
          <w:top w:val="nil"/>
          <w:left w:val="nil"/>
          <w:bottom w:val="nil"/>
          <w:right w:val="nil"/>
          <w:between w:val="nil"/>
        </w:pBdr>
        <w:tabs>
          <w:tab w:val="left" w:pos="834"/>
        </w:tabs>
        <w:ind w:left="1276"/>
        <w:jc w:val="both"/>
        <w:rPr>
          <w:rFonts w:ascii="Trebuchet MS" w:hAnsi="Trebuchet MS" w:cs="Arial"/>
          <w:sz w:val="24"/>
          <w:szCs w:val="24"/>
        </w:rPr>
      </w:pPr>
      <w:r w:rsidRPr="00742839">
        <w:rPr>
          <w:rFonts w:ascii="Trebuchet MS" w:hAnsi="Trebuchet MS" w:eastAsia="Arial" w:cs="Arial"/>
          <w:color w:val="000000"/>
          <w:sz w:val="24"/>
          <w:szCs w:val="24"/>
        </w:rPr>
        <w:t>Care, Support and Medicines Policy</w:t>
      </w:r>
    </w:p>
    <w:p w:rsidRPr="005F73BF" w:rsidR="005F73BF" w:rsidP="005F73BF" w:rsidRDefault="005F73BF" w14:paraId="652BCD92" w14:textId="77777777">
      <w:pPr>
        <w:spacing w:after="0" w:line="240" w:lineRule="auto"/>
        <w:jc w:val="both"/>
        <w:rPr>
          <w:rFonts w:eastAsia="Arial" w:cs="Arial"/>
          <w:szCs w:val="24"/>
        </w:rPr>
      </w:pPr>
    </w:p>
    <w:p w:rsidRPr="005F73BF" w:rsidR="005F73BF" w:rsidP="00A33FF2" w:rsidRDefault="005F73BF" w14:paraId="584D2317" w14:textId="77777777">
      <w:pPr>
        <w:pStyle w:val="Heading1"/>
        <w:numPr>
          <w:ilvl w:val="0"/>
          <w:numId w:val="3"/>
        </w:numPr>
        <w:ind w:left="709" w:hanging="709"/>
        <w:jc w:val="both"/>
        <w:rPr>
          <w:rFonts w:ascii="Trebuchet MS" w:hAnsi="Trebuchet MS" w:cs="Arial"/>
          <w:b w:val="0"/>
          <w:sz w:val="24"/>
          <w:szCs w:val="24"/>
        </w:rPr>
      </w:pPr>
      <w:bookmarkStart w:name="_Hlk103763160" w:id="2"/>
      <w:r w:rsidRPr="005F73BF">
        <w:rPr>
          <w:rFonts w:ascii="Trebuchet MS" w:hAnsi="Trebuchet MS" w:cs="Arial"/>
          <w:sz w:val="24"/>
          <w:szCs w:val="24"/>
        </w:rPr>
        <w:t>Data protection</w:t>
      </w:r>
    </w:p>
    <w:p w:rsidRPr="005F73BF" w:rsidR="005F73BF" w:rsidP="00A33FF2" w:rsidRDefault="005F73BF" w14:paraId="22480046" w14:textId="77777777">
      <w:pPr>
        <w:spacing w:after="0" w:line="240" w:lineRule="auto"/>
        <w:ind w:left="709" w:hanging="709"/>
        <w:jc w:val="both"/>
        <w:rPr>
          <w:rFonts w:eastAsia="Arial" w:cs="Arial"/>
          <w:b/>
          <w:szCs w:val="24"/>
        </w:rPr>
      </w:pPr>
    </w:p>
    <w:p w:rsidR="005F73BF" w:rsidP="00A33FF2" w:rsidRDefault="00DA5C7C" w14:paraId="3F3F4BE1" w14:textId="02D55C6A">
      <w:pPr>
        <w:pBdr>
          <w:top w:val="nil"/>
          <w:left w:val="nil"/>
          <w:bottom w:val="nil"/>
          <w:right w:val="nil"/>
          <w:between w:val="nil"/>
        </w:pBdr>
        <w:spacing w:after="0" w:line="240" w:lineRule="auto"/>
        <w:ind w:left="709" w:right="491" w:hanging="709"/>
        <w:jc w:val="both"/>
        <w:rPr>
          <w:rFonts w:eastAsia="Arial" w:cs="Arial"/>
          <w:color w:val="000000"/>
          <w:szCs w:val="24"/>
        </w:rPr>
      </w:pPr>
      <w:r>
        <w:rPr>
          <w:rFonts w:eastAsia="Arial" w:cs="Arial"/>
          <w:color w:val="000000"/>
          <w:szCs w:val="24"/>
        </w:rPr>
        <w:t>20.1</w:t>
      </w:r>
      <w:r w:rsidR="00A33FF2">
        <w:rPr>
          <w:rFonts w:eastAsia="Arial" w:cs="Arial"/>
          <w:color w:val="000000"/>
          <w:szCs w:val="24"/>
        </w:rPr>
        <w:tab/>
      </w:r>
      <w:r w:rsidRPr="005F73BF" w:rsidR="005F73BF">
        <w:rPr>
          <w:rFonts w:eastAsia="Arial" w:cs="Arial"/>
          <w:color w:val="000000"/>
          <w:szCs w:val="24"/>
        </w:rPr>
        <w:t xml:space="preserve">We collect personal information about applicants </w:t>
      </w:r>
      <w:proofErr w:type="gramStart"/>
      <w:r w:rsidRPr="005F73BF" w:rsidR="005F73BF">
        <w:rPr>
          <w:rFonts w:eastAsia="Arial" w:cs="Arial"/>
          <w:color w:val="000000"/>
          <w:szCs w:val="24"/>
        </w:rPr>
        <w:t>in order to</w:t>
      </w:r>
      <w:proofErr w:type="gramEnd"/>
      <w:r w:rsidRPr="005F73BF" w:rsidR="005F73BF">
        <w:rPr>
          <w:rFonts w:eastAsia="Arial" w:cs="Arial"/>
          <w:color w:val="000000"/>
          <w:szCs w:val="24"/>
        </w:rPr>
        <w:t xml:space="preserve"> process course applications. Primarily, personal data is used for:</w:t>
      </w:r>
    </w:p>
    <w:p w:rsidRPr="005F73BF" w:rsidR="00DA5C7C" w:rsidP="005F73BF" w:rsidRDefault="00DA5C7C" w14:paraId="72A5F274" w14:textId="77777777">
      <w:pPr>
        <w:pBdr>
          <w:top w:val="nil"/>
          <w:left w:val="nil"/>
          <w:bottom w:val="nil"/>
          <w:right w:val="nil"/>
          <w:between w:val="nil"/>
        </w:pBdr>
        <w:spacing w:after="0" w:line="240" w:lineRule="auto"/>
        <w:ind w:left="112" w:right="491"/>
        <w:jc w:val="both"/>
        <w:rPr>
          <w:rFonts w:eastAsia="Arial" w:cs="Arial"/>
          <w:color w:val="000000"/>
          <w:szCs w:val="24"/>
        </w:rPr>
      </w:pPr>
    </w:p>
    <w:p w:rsidRPr="005F73BF" w:rsidR="005F73BF" w:rsidP="005F73BF" w:rsidRDefault="005F73BF" w14:paraId="7A4ED764" w14:textId="77777777">
      <w:pPr>
        <w:widowControl w:val="0"/>
        <w:numPr>
          <w:ilvl w:val="0"/>
          <w:numId w:val="5"/>
        </w:numPr>
        <w:pBdr>
          <w:top w:val="nil"/>
          <w:left w:val="nil"/>
          <w:bottom w:val="nil"/>
          <w:right w:val="nil"/>
          <w:between w:val="nil"/>
        </w:pBdr>
        <w:tabs>
          <w:tab w:val="left" w:pos="834"/>
        </w:tabs>
        <w:spacing w:after="0" w:line="240" w:lineRule="auto"/>
        <w:jc w:val="both"/>
        <w:rPr>
          <w:rFonts w:cs="Arial"/>
          <w:szCs w:val="24"/>
        </w:rPr>
      </w:pPr>
      <w:r w:rsidRPr="005F73BF">
        <w:rPr>
          <w:rFonts w:eastAsia="Arial" w:cs="Arial"/>
          <w:color w:val="000000"/>
          <w:szCs w:val="24"/>
        </w:rPr>
        <w:t>Administrative services, such as course registration and arranging interviews.</w:t>
      </w:r>
    </w:p>
    <w:p w:rsidRPr="005F73BF" w:rsidR="005F73BF" w:rsidP="005F73BF" w:rsidRDefault="005F73BF" w14:paraId="3DAA23AB" w14:textId="77777777">
      <w:pPr>
        <w:widowControl w:val="0"/>
        <w:numPr>
          <w:ilvl w:val="0"/>
          <w:numId w:val="5"/>
        </w:numPr>
        <w:pBdr>
          <w:top w:val="nil"/>
          <w:left w:val="nil"/>
          <w:bottom w:val="nil"/>
          <w:right w:val="nil"/>
          <w:between w:val="nil"/>
        </w:pBdr>
        <w:tabs>
          <w:tab w:val="left" w:pos="834"/>
        </w:tabs>
        <w:spacing w:after="0" w:line="240" w:lineRule="auto"/>
        <w:jc w:val="both"/>
        <w:rPr>
          <w:rFonts w:cs="Arial"/>
          <w:szCs w:val="24"/>
        </w:rPr>
      </w:pPr>
      <w:r w:rsidRPr="005F73BF">
        <w:rPr>
          <w:rFonts w:eastAsia="Arial" w:cs="Arial"/>
          <w:color w:val="000000"/>
          <w:szCs w:val="24"/>
        </w:rPr>
        <w:t>The provision of student support services and other student guidance.</w:t>
      </w:r>
    </w:p>
    <w:p w:rsidRPr="005F73BF" w:rsidR="005F73BF" w:rsidP="00DA5C7C" w:rsidRDefault="005F73BF" w14:paraId="43273934" w14:textId="77777777">
      <w:pPr>
        <w:spacing w:after="0" w:line="240" w:lineRule="auto"/>
        <w:jc w:val="both"/>
        <w:rPr>
          <w:rFonts w:eastAsia="Arial" w:cs="Arial"/>
          <w:szCs w:val="24"/>
        </w:rPr>
      </w:pPr>
    </w:p>
    <w:p w:rsidRPr="00CB5EB0" w:rsidR="003C15EE" w:rsidP="00CB5EB0" w:rsidRDefault="00A33FF2" w14:paraId="3C412BDC" w14:textId="254516FE">
      <w:pPr>
        <w:pBdr>
          <w:top w:val="nil"/>
          <w:left w:val="nil"/>
          <w:bottom w:val="nil"/>
          <w:right w:val="nil"/>
          <w:between w:val="nil"/>
        </w:pBdr>
        <w:spacing w:after="0" w:line="240" w:lineRule="auto"/>
        <w:ind w:left="709" w:right="457" w:hanging="709"/>
        <w:jc w:val="both"/>
        <w:rPr>
          <w:rFonts w:eastAsia="Arial" w:cs="Arial"/>
          <w:color w:val="000000" w:themeColor="text1"/>
          <w:szCs w:val="24"/>
        </w:rPr>
      </w:pPr>
      <w:r>
        <w:rPr>
          <w:rFonts w:eastAsia="Arial" w:cs="Arial"/>
          <w:color w:val="000000" w:themeColor="text1"/>
          <w:szCs w:val="24"/>
        </w:rPr>
        <w:t>20.2</w:t>
      </w:r>
      <w:r>
        <w:rPr>
          <w:rFonts w:eastAsia="Arial" w:cs="Arial"/>
          <w:color w:val="000000" w:themeColor="text1"/>
          <w:szCs w:val="24"/>
        </w:rPr>
        <w:tab/>
      </w:r>
      <w:r w:rsidRPr="005F73BF" w:rsidR="005F73BF">
        <w:rPr>
          <w:rFonts w:eastAsia="Arial" w:cs="Arial"/>
          <w:color w:val="000000" w:themeColor="text1"/>
          <w:szCs w:val="24"/>
        </w:rPr>
        <w:t>When we do collect personal data, we are regulated under the provisions of UK Data Protection legislation and / or, if the context so requires, any international legislation relating to personal data.  We are responsible as the ‘controller’ of that personal information for the purposes of those laws. A full Privacy Notice outlining the categories of student information that we collect, hold and share; why we collect and use this information, the lawful basis on which we use this information and why we share student information is provided to all applicants and enrolling students.</w:t>
      </w:r>
      <w:bookmarkEnd w:id="2"/>
    </w:p>
    <w:p w:rsidRPr="005F73BF" w:rsidR="00CE62F9" w:rsidP="005F73BF" w:rsidRDefault="00CE62F9" w14:paraId="3447E19E" w14:textId="77777777">
      <w:pPr>
        <w:spacing w:after="0" w:line="240" w:lineRule="auto"/>
        <w:jc w:val="both"/>
        <w:rPr>
          <w:szCs w:val="24"/>
        </w:rPr>
      </w:pPr>
    </w:p>
    <w:tbl>
      <w:tblPr>
        <w:tblStyle w:val="TableGrid"/>
        <w:tblW w:w="0" w:type="auto"/>
        <w:tblLook w:val="04A0" w:firstRow="1" w:lastRow="0" w:firstColumn="1" w:lastColumn="0" w:noHBand="0" w:noVBand="1"/>
      </w:tblPr>
      <w:tblGrid>
        <w:gridCol w:w="4483"/>
        <w:gridCol w:w="4533"/>
      </w:tblGrid>
      <w:tr w:rsidRPr="005F73BF" w:rsidR="000D118A" w:rsidTr="2F8CFA41" w14:paraId="4C549F52" w14:textId="77777777">
        <w:trPr>
          <w:trHeight w:val="404"/>
        </w:trPr>
        <w:tc>
          <w:tcPr>
            <w:tcW w:w="4483" w:type="dxa"/>
            <w:shd w:val="clear" w:color="auto" w:fill="auto"/>
            <w:tcMar/>
            <w:vAlign w:val="center"/>
          </w:tcPr>
          <w:p w:rsidRPr="005F73BF" w:rsidR="00CE62F9" w:rsidP="005F73BF" w:rsidRDefault="00CE62F9" w14:paraId="5B9D4DDC" w14:textId="77777777">
            <w:pPr>
              <w:jc w:val="both"/>
              <w:rPr>
                <w:rFonts w:ascii="Trebuchet MS" w:hAnsi="Trebuchet MS" w:cs="Arial"/>
                <w:sz w:val="24"/>
                <w:szCs w:val="24"/>
              </w:rPr>
            </w:pPr>
            <w:r w:rsidRPr="005F73BF">
              <w:rPr>
                <w:rFonts w:ascii="Trebuchet MS" w:hAnsi="Trebuchet MS" w:cs="Arial"/>
                <w:sz w:val="24"/>
                <w:szCs w:val="24"/>
              </w:rPr>
              <w:t>Policy review area</w:t>
            </w:r>
          </w:p>
        </w:tc>
        <w:tc>
          <w:tcPr>
            <w:tcW w:w="4533" w:type="dxa"/>
            <w:tcMar/>
            <w:vAlign w:val="center"/>
          </w:tcPr>
          <w:p w:rsidRPr="005F73BF" w:rsidR="00CE62F9" w:rsidP="005F73BF" w:rsidRDefault="000D118A" w14:paraId="3CC0D267" w14:textId="4F17B580">
            <w:pPr>
              <w:jc w:val="both"/>
              <w:rPr>
                <w:rFonts w:ascii="Trebuchet MS" w:hAnsi="Trebuchet MS" w:cs="Arial"/>
                <w:sz w:val="24"/>
                <w:szCs w:val="24"/>
              </w:rPr>
            </w:pPr>
            <w:r w:rsidRPr="005F73BF">
              <w:rPr>
                <w:rFonts w:ascii="Trebuchet MS" w:hAnsi="Trebuchet MS" w:cs="Arial"/>
                <w:sz w:val="24"/>
                <w:szCs w:val="24"/>
              </w:rPr>
              <w:t>Information &amp; Funding</w:t>
            </w:r>
          </w:p>
        </w:tc>
      </w:tr>
      <w:tr w:rsidRPr="005F73BF" w:rsidR="000D118A" w:rsidTr="2F8CFA41" w14:paraId="71441C88" w14:textId="77777777">
        <w:trPr>
          <w:trHeight w:val="404"/>
        </w:trPr>
        <w:tc>
          <w:tcPr>
            <w:tcW w:w="4483" w:type="dxa"/>
            <w:shd w:val="clear" w:color="auto" w:fill="auto"/>
            <w:tcMar/>
            <w:vAlign w:val="center"/>
          </w:tcPr>
          <w:p w:rsidRPr="005F73BF" w:rsidR="00CE62F9" w:rsidP="005F73BF" w:rsidRDefault="00CE62F9" w14:paraId="6570E7D3" w14:textId="77777777">
            <w:pPr>
              <w:jc w:val="both"/>
              <w:rPr>
                <w:rFonts w:ascii="Trebuchet MS" w:hAnsi="Trebuchet MS" w:cs="Arial"/>
                <w:sz w:val="24"/>
                <w:szCs w:val="24"/>
              </w:rPr>
            </w:pPr>
            <w:r w:rsidRPr="005F73BF">
              <w:rPr>
                <w:rFonts w:ascii="Trebuchet MS" w:hAnsi="Trebuchet MS" w:cs="Arial"/>
                <w:sz w:val="24"/>
                <w:szCs w:val="24"/>
              </w:rPr>
              <w:t>Lead Manager</w:t>
            </w:r>
          </w:p>
        </w:tc>
        <w:tc>
          <w:tcPr>
            <w:tcW w:w="4533" w:type="dxa"/>
            <w:tcMar/>
            <w:vAlign w:val="center"/>
          </w:tcPr>
          <w:p w:rsidRPr="005F73BF" w:rsidR="00CE62F9" w:rsidP="005F73BF" w:rsidRDefault="005F73BF" w14:paraId="377A7E17" w14:textId="4DA2046D">
            <w:pPr>
              <w:jc w:val="both"/>
              <w:rPr>
                <w:rFonts w:ascii="Trebuchet MS" w:hAnsi="Trebuchet MS" w:cs="Arial"/>
                <w:sz w:val="24"/>
                <w:szCs w:val="24"/>
              </w:rPr>
            </w:pPr>
            <w:r w:rsidRPr="005F73BF">
              <w:rPr>
                <w:rFonts w:ascii="Trebuchet MS" w:hAnsi="Trebuchet MS" w:eastAsia="Arial" w:cs="Arial"/>
                <w:color w:val="000000" w:themeColor="text1"/>
                <w:sz w:val="24"/>
                <w:szCs w:val="24"/>
              </w:rPr>
              <w:t>Deputy Director for Information and Funding – Learner Services</w:t>
            </w:r>
          </w:p>
        </w:tc>
      </w:tr>
      <w:tr w:rsidRPr="005F73BF" w:rsidR="000D118A" w:rsidTr="2F8CFA41" w14:paraId="5911E28F" w14:textId="77777777">
        <w:trPr>
          <w:trHeight w:val="404"/>
        </w:trPr>
        <w:tc>
          <w:tcPr>
            <w:tcW w:w="4483" w:type="dxa"/>
            <w:shd w:val="clear" w:color="auto" w:fill="auto"/>
            <w:tcMar/>
            <w:vAlign w:val="center"/>
          </w:tcPr>
          <w:p w:rsidRPr="005F73BF" w:rsidR="00CE62F9" w:rsidP="005F73BF" w:rsidRDefault="00CE62F9" w14:paraId="5D0787FD" w14:textId="77777777">
            <w:pPr>
              <w:jc w:val="both"/>
              <w:rPr>
                <w:rFonts w:ascii="Trebuchet MS" w:hAnsi="Trebuchet MS" w:cs="Arial"/>
                <w:sz w:val="24"/>
                <w:szCs w:val="24"/>
              </w:rPr>
            </w:pPr>
            <w:r w:rsidRPr="005F73BF">
              <w:rPr>
                <w:rFonts w:ascii="Trebuchet MS" w:hAnsi="Trebuchet MS" w:cs="Arial"/>
                <w:sz w:val="24"/>
                <w:szCs w:val="24"/>
              </w:rPr>
              <w:t>Approval level</w:t>
            </w:r>
          </w:p>
        </w:tc>
        <w:tc>
          <w:tcPr>
            <w:tcW w:w="4533" w:type="dxa"/>
            <w:tcMar/>
            <w:vAlign w:val="center"/>
          </w:tcPr>
          <w:p w:rsidRPr="005F73BF" w:rsidR="00CE62F9" w:rsidP="005F73BF" w:rsidRDefault="005F73BF" w14:paraId="04F8D50C" w14:textId="009F8825">
            <w:pPr>
              <w:jc w:val="both"/>
              <w:rPr>
                <w:rFonts w:ascii="Trebuchet MS" w:hAnsi="Trebuchet MS" w:cs="Arial"/>
                <w:sz w:val="24"/>
                <w:szCs w:val="24"/>
              </w:rPr>
            </w:pPr>
            <w:r w:rsidRPr="005F73BF">
              <w:rPr>
                <w:rFonts w:ascii="Trebuchet MS" w:hAnsi="Trebuchet MS" w:cs="Arial"/>
                <w:sz w:val="24"/>
                <w:szCs w:val="24"/>
              </w:rPr>
              <w:t>Group Leadership Team</w:t>
            </w:r>
          </w:p>
        </w:tc>
      </w:tr>
      <w:tr w:rsidRPr="005F73BF" w:rsidR="000D118A" w:rsidTr="2F8CFA41" w14:paraId="2F6B0472" w14:textId="77777777">
        <w:trPr>
          <w:trHeight w:val="404"/>
        </w:trPr>
        <w:tc>
          <w:tcPr>
            <w:tcW w:w="4483" w:type="dxa"/>
            <w:shd w:val="clear" w:color="auto" w:fill="auto"/>
            <w:tcMar/>
            <w:vAlign w:val="center"/>
          </w:tcPr>
          <w:p w:rsidRPr="005F73BF" w:rsidR="00CE62F9" w:rsidP="005F73BF" w:rsidRDefault="00CE62F9" w14:paraId="1E2D6071" w14:textId="77777777">
            <w:pPr>
              <w:jc w:val="both"/>
              <w:rPr>
                <w:rFonts w:ascii="Trebuchet MS" w:hAnsi="Trebuchet MS" w:cs="Arial"/>
                <w:sz w:val="24"/>
                <w:szCs w:val="24"/>
              </w:rPr>
            </w:pPr>
            <w:r w:rsidRPr="005F73BF">
              <w:rPr>
                <w:rFonts w:ascii="Trebuchet MS" w:hAnsi="Trebuchet MS" w:cs="Arial"/>
                <w:sz w:val="24"/>
                <w:szCs w:val="24"/>
              </w:rPr>
              <w:t>Approval date</w:t>
            </w:r>
          </w:p>
        </w:tc>
        <w:tc>
          <w:tcPr>
            <w:tcW w:w="4533" w:type="dxa"/>
            <w:tcMar/>
            <w:vAlign w:val="center"/>
          </w:tcPr>
          <w:p w:rsidRPr="005F73BF" w:rsidR="00CE62F9" w:rsidP="005F73BF" w:rsidRDefault="00CE62F9" w14:paraId="4DD99662" w14:textId="07A6D53B">
            <w:pPr>
              <w:jc w:val="both"/>
              <w:rPr>
                <w:rFonts w:ascii="Trebuchet MS" w:hAnsi="Trebuchet MS" w:cs="Arial"/>
                <w:sz w:val="24"/>
                <w:szCs w:val="24"/>
              </w:rPr>
            </w:pPr>
            <w:r w:rsidRPr="2F8CFA41" w:rsidR="3E501D63">
              <w:rPr>
                <w:rFonts w:ascii="Trebuchet MS" w:hAnsi="Trebuchet MS" w:cs="Arial"/>
                <w:sz w:val="24"/>
                <w:szCs w:val="24"/>
              </w:rPr>
              <w:t>January 2024</w:t>
            </w:r>
          </w:p>
        </w:tc>
      </w:tr>
      <w:tr w:rsidRPr="005F73BF" w:rsidR="000D118A" w:rsidTr="2F8CFA41" w14:paraId="4B4B20B2" w14:textId="77777777">
        <w:trPr>
          <w:trHeight w:val="404"/>
        </w:trPr>
        <w:tc>
          <w:tcPr>
            <w:tcW w:w="4483" w:type="dxa"/>
            <w:shd w:val="clear" w:color="auto" w:fill="auto"/>
            <w:tcMar/>
            <w:vAlign w:val="center"/>
          </w:tcPr>
          <w:p w:rsidRPr="005F73BF" w:rsidR="00CE62F9" w:rsidP="005F73BF" w:rsidRDefault="00CE62F9" w14:paraId="379650E6" w14:textId="77777777">
            <w:pPr>
              <w:jc w:val="both"/>
              <w:rPr>
                <w:rFonts w:ascii="Trebuchet MS" w:hAnsi="Trebuchet MS" w:cs="Arial"/>
                <w:sz w:val="24"/>
                <w:szCs w:val="24"/>
              </w:rPr>
            </w:pPr>
            <w:r w:rsidRPr="005F73BF">
              <w:rPr>
                <w:rFonts w:ascii="Trebuchet MS" w:hAnsi="Trebuchet MS" w:cs="Arial"/>
                <w:sz w:val="24"/>
                <w:szCs w:val="24"/>
              </w:rPr>
              <w:t>Review cycle</w:t>
            </w:r>
          </w:p>
        </w:tc>
        <w:tc>
          <w:tcPr>
            <w:tcW w:w="4533" w:type="dxa"/>
            <w:tcMar/>
            <w:vAlign w:val="center"/>
          </w:tcPr>
          <w:p w:rsidRPr="005F73BF" w:rsidR="00CE62F9" w:rsidP="005F73BF" w:rsidRDefault="00CE62F9" w14:paraId="1CAA45F9" w14:textId="77777777">
            <w:pPr>
              <w:jc w:val="both"/>
              <w:rPr>
                <w:rFonts w:ascii="Trebuchet MS" w:hAnsi="Trebuchet MS" w:cs="Arial"/>
                <w:sz w:val="24"/>
                <w:szCs w:val="24"/>
              </w:rPr>
            </w:pPr>
            <w:r w:rsidRPr="005F73BF">
              <w:rPr>
                <w:rFonts w:ascii="Trebuchet MS" w:hAnsi="Trebuchet MS" w:cs="Arial"/>
                <w:sz w:val="24"/>
                <w:szCs w:val="24"/>
              </w:rPr>
              <w:t>Every three years</w:t>
            </w:r>
          </w:p>
        </w:tc>
      </w:tr>
      <w:tr w:rsidRPr="005F73BF" w:rsidR="000D118A" w:rsidTr="2F8CFA41" w14:paraId="71C98C1A" w14:textId="77777777">
        <w:trPr>
          <w:trHeight w:val="404"/>
        </w:trPr>
        <w:tc>
          <w:tcPr>
            <w:tcW w:w="4483" w:type="dxa"/>
            <w:shd w:val="clear" w:color="auto" w:fill="auto"/>
            <w:tcMar/>
            <w:vAlign w:val="center"/>
          </w:tcPr>
          <w:p w:rsidRPr="00CB5EB0" w:rsidR="00CE62F9" w:rsidP="005F73BF" w:rsidRDefault="00CE62F9" w14:paraId="1C323232" w14:textId="77777777">
            <w:pPr>
              <w:jc w:val="both"/>
              <w:rPr>
                <w:rFonts w:ascii="Trebuchet MS" w:hAnsi="Trebuchet MS" w:cs="Arial"/>
                <w:sz w:val="24"/>
                <w:szCs w:val="24"/>
              </w:rPr>
            </w:pPr>
            <w:r w:rsidRPr="00CB5EB0">
              <w:rPr>
                <w:rFonts w:ascii="Trebuchet MS" w:hAnsi="Trebuchet MS" w:cs="Arial"/>
                <w:sz w:val="24"/>
                <w:szCs w:val="24"/>
              </w:rPr>
              <w:t>Next review</w:t>
            </w:r>
          </w:p>
        </w:tc>
        <w:tc>
          <w:tcPr>
            <w:tcW w:w="4533" w:type="dxa"/>
            <w:tcMar/>
            <w:vAlign w:val="center"/>
          </w:tcPr>
          <w:p w:rsidRPr="00CB5EB0" w:rsidR="00CE62F9" w:rsidP="005F73BF" w:rsidRDefault="005F73BF" w14:paraId="4CBC605C" w14:textId="00E9120E">
            <w:pPr>
              <w:jc w:val="both"/>
              <w:rPr>
                <w:rFonts w:ascii="Trebuchet MS" w:hAnsi="Trebuchet MS" w:cs="Arial"/>
                <w:sz w:val="24"/>
                <w:szCs w:val="24"/>
              </w:rPr>
            </w:pPr>
            <w:r w:rsidRPr="00CB5EB0">
              <w:rPr>
                <w:rFonts w:ascii="Trebuchet MS" w:hAnsi="Trebuchet MS" w:cs="Arial"/>
                <w:sz w:val="24"/>
                <w:szCs w:val="24"/>
              </w:rPr>
              <w:t>Summer Term 2025</w:t>
            </w:r>
          </w:p>
        </w:tc>
      </w:tr>
    </w:tbl>
    <w:p w:rsidRPr="005F73BF" w:rsidR="00CE62F9" w:rsidP="005F73BF" w:rsidRDefault="00CE62F9" w14:paraId="5C10A3C0" w14:textId="77777777">
      <w:pPr>
        <w:spacing w:after="0" w:line="240" w:lineRule="auto"/>
        <w:jc w:val="both"/>
        <w:rPr>
          <w:szCs w:val="24"/>
        </w:rPr>
      </w:pPr>
    </w:p>
    <w:sectPr w:rsidRPr="005F73BF" w:rsidR="00CE62F9">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73BF" w:rsidP="005F73BF" w:rsidRDefault="005F73BF" w14:paraId="4C2AED51" w14:textId="77777777">
      <w:pPr>
        <w:spacing w:after="0" w:line="240" w:lineRule="auto"/>
      </w:pPr>
      <w:r>
        <w:separator/>
      </w:r>
    </w:p>
  </w:endnote>
  <w:endnote w:type="continuationSeparator" w:id="0">
    <w:p w:rsidR="005F73BF" w:rsidP="005F73BF" w:rsidRDefault="005F73BF" w14:paraId="3761BFB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247946"/>
      <w:docPartObj>
        <w:docPartGallery w:val="Page Numbers (Bottom of Page)"/>
        <w:docPartUnique/>
      </w:docPartObj>
    </w:sdtPr>
    <w:sdtEndPr/>
    <w:sdtContent>
      <w:sdt>
        <w:sdtPr>
          <w:id w:val="-1769616900"/>
          <w:docPartObj>
            <w:docPartGallery w:val="Page Numbers (Top of Page)"/>
            <w:docPartUnique/>
          </w:docPartObj>
        </w:sdtPr>
        <w:sdtEndPr/>
        <w:sdtContent>
          <w:p w:rsidRPr="005F73BF" w:rsidR="005F73BF" w:rsidP="005F73BF" w:rsidRDefault="005F73BF" w14:paraId="453AB348" w14:textId="2AB48A2F">
            <w:pPr>
              <w:pStyle w:val="Footer"/>
              <w:jc w:val="right"/>
            </w:pPr>
            <w:r w:rsidRPr="005F73BF">
              <w:t xml:space="preserve">Page </w:t>
            </w:r>
            <w:r w:rsidRPr="005F73BF">
              <w:rPr>
                <w:szCs w:val="24"/>
              </w:rPr>
              <w:fldChar w:fldCharType="begin"/>
            </w:r>
            <w:r w:rsidRPr="005F73BF">
              <w:instrText>PAGE</w:instrText>
            </w:r>
            <w:r w:rsidRPr="005F73BF">
              <w:rPr>
                <w:szCs w:val="24"/>
              </w:rPr>
              <w:fldChar w:fldCharType="separate"/>
            </w:r>
            <w:r w:rsidRPr="005F73BF">
              <w:t>2</w:t>
            </w:r>
            <w:r w:rsidRPr="005F73BF">
              <w:rPr>
                <w:szCs w:val="24"/>
              </w:rPr>
              <w:fldChar w:fldCharType="end"/>
            </w:r>
            <w:r w:rsidRPr="005F73BF">
              <w:t xml:space="preserve"> of </w:t>
            </w:r>
            <w:r w:rsidRPr="005F73BF">
              <w:rPr>
                <w:szCs w:val="24"/>
              </w:rPr>
              <w:fldChar w:fldCharType="begin"/>
            </w:r>
            <w:r w:rsidRPr="005F73BF">
              <w:instrText>NUMPAGES</w:instrText>
            </w:r>
            <w:r w:rsidRPr="005F73BF">
              <w:rPr>
                <w:szCs w:val="24"/>
              </w:rPr>
              <w:fldChar w:fldCharType="separate"/>
            </w:r>
            <w:r w:rsidRPr="005F73BF">
              <w:t>2</w:t>
            </w:r>
            <w:r w:rsidRPr="005F73BF">
              <w:rPr>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73BF" w:rsidP="005F73BF" w:rsidRDefault="005F73BF" w14:paraId="44AABBD4" w14:textId="77777777">
      <w:pPr>
        <w:spacing w:after="0" w:line="240" w:lineRule="auto"/>
      </w:pPr>
      <w:r>
        <w:separator/>
      </w:r>
    </w:p>
  </w:footnote>
  <w:footnote w:type="continuationSeparator" w:id="0">
    <w:p w:rsidR="005F73BF" w:rsidP="005F73BF" w:rsidRDefault="005F73BF" w14:paraId="39689B5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7B8B"/>
    <w:multiLevelType w:val="multilevel"/>
    <w:tmpl w:val="8D28D8CE"/>
    <w:lvl w:ilvl="0">
      <w:start w:val="1"/>
      <w:numFmt w:val="bullet"/>
      <w:lvlText w:val="●"/>
      <w:lvlJc w:val="left"/>
      <w:pPr>
        <w:ind w:left="826" w:hanging="356"/>
      </w:pPr>
      <w:rPr>
        <w:rFonts w:ascii="Noto Sans Symbols" w:hAnsi="Noto Sans Symbols" w:eastAsia="Noto Sans Symbols" w:cs="Noto Sans Symbols"/>
        <w:sz w:val="22"/>
        <w:szCs w:val="22"/>
      </w:rPr>
    </w:lvl>
    <w:lvl w:ilvl="1">
      <w:start w:val="1"/>
      <w:numFmt w:val="bullet"/>
      <w:lvlText w:val="•"/>
      <w:lvlJc w:val="left"/>
      <w:pPr>
        <w:ind w:left="1773" w:hanging="355"/>
      </w:pPr>
    </w:lvl>
    <w:lvl w:ilvl="2">
      <w:start w:val="1"/>
      <w:numFmt w:val="bullet"/>
      <w:lvlText w:val="•"/>
      <w:lvlJc w:val="left"/>
      <w:pPr>
        <w:ind w:left="2720" w:hanging="356"/>
      </w:pPr>
    </w:lvl>
    <w:lvl w:ilvl="3">
      <w:start w:val="1"/>
      <w:numFmt w:val="bullet"/>
      <w:lvlText w:val="•"/>
      <w:lvlJc w:val="left"/>
      <w:pPr>
        <w:ind w:left="3668" w:hanging="356"/>
      </w:pPr>
    </w:lvl>
    <w:lvl w:ilvl="4">
      <w:start w:val="1"/>
      <w:numFmt w:val="bullet"/>
      <w:lvlText w:val="•"/>
      <w:lvlJc w:val="left"/>
      <w:pPr>
        <w:ind w:left="4615" w:hanging="356"/>
      </w:pPr>
    </w:lvl>
    <w:lvl w:ilvl="5">
      <w:start w:val="1"/>
      <w:numFmt w:val="bullet"/>
      <w:lvlText w:val="•"/>
      <w:lvlJc w:val="left"/>
      <w:pPr>
        <w:ind w:left="5562" w:hanging="356"/>
      </w:pPr>
    </w:lvl>
    <w:lvl w:ilvl="6">
      <w:start w:val="1"/>
      <w:numFmt w:val="bullet"/>
      <w:lvlText w:val="•"/>
      <w:lvlJc w:val="left"/>
      <w:pPr>
        <w:ind w:left="6509" w:hanging="356"/>
      </w:pPr>
    </w:lvl>
    <w:lvl w:ilvl="7">
      <w:start w:val="1"/>
      <w:numFmt w:val="bullet"/>
      <w:lvlText w:val="•"/>
      <w:lvlJc w:val="left"/>
      <w:pPr>
        <w:ind w:left="7457" w:hanging="356"/>
      </w:pPr>
    </w:lvl>
    <w:lvl w:ilvl="8">
      <w:start w:val="1"/>
      <w:numFmt w:val="bullet"/>
      <w:lvlText w:val="•"/>
      <w:lvlJc w:val="left"/>
      <w:pPr>
        <w:ind w:left="8404" w:hanging="356"/>
      </w:pPr>
    </w:lvl>
  </w:abstractNum>
  <w:abstractNum w:abstractNumId="1" w15:restartNumberingAfterBreak="0">
    <w:nsid w:val="0C1D5894"/>
    <w:multiLevelType w:val="hybridMultilevel"/>
    <w:tmpl w:val="D03285CC"/>
    <w:lvl w:ilvl="0" w:tplc="08090001">
      <w:start w:val="1"/>
      <w:numFmt w:val="bullet"/>
      <w:lvlText w:val=""/>
      <w:lvlJc w:val="left"/>
      <w:pPr>
        <w:ind w:left="1190" w:hanging="360"/>
      </w:pPr>
      <w:rPr>
        <w:rFonts w:hint="default" w:ascii="Symbol" w:hAnsi="Symbol"/>
      </w:rPr>
    </w:lvl>
    <w:lvl w:ilvl="1" w:tplc="08090003" w:tentative="1">
      <w:start w:val="1"/>
      <w:numFmt w:val="bullet"/>
      <w:lvlText w:val="o"/>
      <w:lvlJc w:val="left"/>
      <w:pPr>
        <w:ind w:left="1910" w:hanging="360"/>
      </w:pPr>
      <w:rPr>
        <w:rFonts w:hint="default" w:ascii="Courier New" w:hAnsi="Courier New" w:cs="Courier New"/>
      </w:rPr>
    </w:lvl>
    <w:lvl w:ilvl="2" w:tplc="08090005" w:tentative="1">
      <w:start w:val="1"/>
      <w:numFmt w:val="bullet"/>
      <w:lvlText w:val=""/>
      <w:lvlJc w:val="left"/>
      <w:pPr>
        <w:ind w:left="2630" w:hanging="360"/>
      </w:pPr>
      <w:rPr>
        <w:rFonts w:hint="default" w:ascii="Wingdings" w:hAnsi="Wingdings"/>
      </w:rPr>
    </w:lvl>
    <w:lvl w:ilvl="3" w:tplc="08090001" w:tentative="1">
      <w:start w:val="1"/>
      <w:numFmt w:val="bullet"/>
      <w:lvlText w:val=""/>
      <w:lvlJc w:val="left"/>
      <w:pPr>
        <w:ind w:left="3350" w:hanging="360"/>
      </w:pPr>
      <w:rPr>
        <w:rFonts w:hint="default" w:ascii="Symbol" w:hAnsi="Symbol"/>
      </w:rPr>
    </w:lvl>
    <w:lvl w:ilvl="4" w:tplc="08090003" w:tentative="1">
      <w:start w:val="1"/>
      <w:numFmt w:val="bullet"/>
      <w:lvlText w:val="o"/>
      <w:lvlJc w:val="left"/>
      <w:pPr>
        <w:ind w:left="4070" w:hanging="360"/>
      </w:pPr>
      <w:rPr>
        <w:rFonts w:hint="default" w:ascii="Courier New" w:hAnsi="Courier New" w:cs="Courier New"/>
      </w:rPr>
    </w:lvl>
    <w:lvl w:ilvl="5" w:tplc="08090005" w:tentative="1">
      <w:start w:val="1"/>
      <w:numFmt w:val="bullet"/>
      <w:lvlText w:val=""/>
      <w:lvlJc w:val="left"/>
      <w:pPr>
        <w:ind w:left="4790" w:hanging="360"/>
      </w:pPr>
      <w:rPr>
        <w:rFonts w:hint="default" w:ascii="Wingdings" w:hAnsi="Wingdings"/>
      </w:rPr>
    </w:lvl>
    <w:lvl w:ilvl="6" w:tplc="08090001" w:tentative="1">
      <w:start w:val="1"/>
      <w:numFmt w:val="bullet"/>
      <w:lvlText w:val=""/>
      <w:lvlJc w:val="left"/>
      <w:pPr>
        <w:ind w:left="5510" w:hanging="360"/>
      </w:pPr>
      <w:rPr>
        <w:rFonts w:hint="default" w:ascii="Symbol" w:hAnsi="Symbol"/>
      </w:rPr>
    </w:lvl>
    <w:lvl w:ilvl="7" w:tplc="08090003" w:tentative="1">
      <w:start w:val="1"/>
      <w:numFmt w:val="bullet"/>
      <w:lvlText w:val="o"/>
      <w:lvlJc w:val="left"/>
      <w:pPr>
        <w:ind w:left="6230" w:hanging="360"/>
      </w:pPr>
      <w:rPr>
        <w:rFonts w:hint="default" w:ascii="Courier New" w:hAnsi="Courier New" w:cs="Courier New"/>
      </w:rPr>
    </w:lvl>
    <w:lvl w:ilvl="8" w:tplc="08090005" w:tentative="1">
      <w:start w:val="1"/>
      <w:numFmt w:val="bullet"/>
      <w:lvlText w:val=""/>
      <w:lvlJc w:val="left"/>
      <w:pPr>
        <w:ind w:left="6950" w:hanging="360"/>
      </w:pPr>
      <w:rPr>
        <w:rFonts w:hint="default" w:ascii="Wingdings" w:hAnsi="Wingdings"/>
      </w:rPr>
    </w:lvl>
  </w:abstractNum>
  <w:abstractNum w:abstractNumId="2" w15:restartNumberingAfterBreak="0">
    <w:nsid w:val="113143EB"/>
    <w:multiLevelType w:val="multilevel"/>
    <w:tmpl w:val="82487816"/>
    <w:lvl w:ilvl="0">
      <w:start w:val="1"/>
      <w:numFmt w:val="bullet"/>
      <w:lvlText w:val="●"/>
      <w:lvlJc w:val="left"/>
      <w:pPr>
        <w:ind w:left="826" w:hanging="356"/>
      </w:pPr>
      <w:rPr>
        <w:rFonts w:ascii="Noto Sans Symbols" w:hAnsi="Noto Sans Symbols" w:eastAsia="Noto Sans Symbols" w:cs="Noto Sans Symbols"/>
        <w:sz w:val="22"/>
        <w:szCs w:val="22"/>
      </w:rPr>
    </w:lvl>
    <w:lvl w:ilvl="1">
      <w:start w:val="1"/>
      <w:numFmt w:val="bullet"/>
      <w:lvlText w:val="•"/>
      <w:lvlJc w:val="left"/>
      <w:pPr>
        <w:ind w:left="1773" w:hanging="355"/>
      </w:pPr>
    </w:lvl>
    <w:lvl w:ilvl="2">
      <w:start w:val="1"/>
      <w:numFmt w:val="bullet"/>
      <w:lvlText w:val="•"/>
      <w:lvlJc w:val="left"/>
      <w:pPr>
        <w:ind w:left="2720" w:hanging="356"/>
      </w:pPr>
    </w:lvl>
    <w:lvl w:ilvl="3">
      <w:start w:val="1"/>
      <w:numFmt w:val="bullet"/>
      <w:lvlText w:val="•"/>
      <w:lvlJc w:val="left"/>
      <w:pPr>
        <w:ind w:left="3668" w:hanging="356"/>
      </w:pPr>
    </w:lvl>
    <w:lvl w:ilvl="4">
      <w:start w:val="1"/>
      <w:numFmt w:val="bullet"/>
      <w:lvlText w:val="•"/>
      <w:lvlJc w:val="left"/>
      <w:pPr>
        <w:ind w:left="4615" w:hanging="356"/>
      </w:pPr>
    </w:lvl>
    <w:lvl w:ilvl="5">
      <w:start w:val="1"/>
      <w:numFmt w:val="bullet"/>
      <w:lvlText w:val="•"/>
      <w:lvlJc w:val="left"/>
      <w:pPr>
        <w:ind w:left="5562" w:hanging="356"/>
      </w:pPr>
    </w:lvl>
    <w:lvl w:ilvl="6">
      <w:start w:val="1"/>
      <w:numFmt w:val="bullet"/>
      <w:lvlText w:val="•"/>
      <w:lvlJc w:val="left"/>
      <w:pPr>
        <w:ind w:left="6509" w:hanging="356"/>
      </w:pPr>
    </w:lvl>
    <w:lvl w:ilvl="7">
      <w:start w:val="1"/>
      <w:numFmt w:val="bullet"/>
      <w:lvlText w:val="•"/>
      <w:lvlJc w:val="left"/>
      <w:pPr>
        <w:ind w:left="7457" w:hanging="356"/>
      </w:pPr>
    </w:lvl>
    <w:lvl w:ilvl="8">
      <w:start w:val="1"/>
      <w:numFmt w:val="bullet"/>
      <w:lvlText w:val="•"/>
      <w:lvlJc w:val="left"/>
      <w:pPr>
        <w:ind w:left="8404" w:hanging="356"/>
      </w:pPr>
    </w:lvl>
  </w:abstractNum>
  <w:abstractNum w:abstractNumId="3" w15:restartNumberingAfterBreak="0">
    <w:nsid w:val="1F6635E2"/>
    <w:multiLevelType w:val="multilevel"/>
    <w:tmpl w:val="988247EC"/>
    <w:lvl w:ilvl="0">
      <w:start w:val="1"/>
      <w:numFmt w:val="bullet"/>
      <w:lvlText w:val="●"/>
      <w:lvlJc w:val="left"/>
      <w:pPr>
        <w:ind w:left="833" w:hanging="360"/>
      </w:pPr>
      <w:rPr>
        <w:rFonts w:ascii="Noto Sans Symbols" w:hAnsi="Noto Sans Symbols" w:eastAsia="Noto Sans Symbols" w:cs="Noto Sans Symbols"/>
        <w:sz w:val="20"/>
        <w:szCs w:val="20"/>
      </w:rPr>
    </w:lvl>
    <w:lvl w:ilvl="1">
      <w:start w:val="1"/>
      <w:numFmt w:val="bullet"/>
      <w:lvlText w:val="•"/>
      <w:lvlJc w:val="left"/>
      <w:pPr>
        <w:ind w:left="1779" w:hanging="360"/>
      </w:pPr>
    </w:lvl>
    <w:lvl w:ilvl="2">
      <w:start w:val="1"/>
      <w:numFmt w:val="bullet"/>
      <w:lvlText w:val="•"/>
      <w:lvlJc w:val="left"/>
      <w:pPr>
        <w:ind w:left="2726" w:hanging="360"/>
      </w:pPr>
    </w:lvl>
    <w:lvl w:ilvl="3">
      <w:start w:val="1"/>
      <w:numFmt w:val="bullet"/>
      <w:lvlText w:val="•"/>
      <w:lvlJc w:val="left"/>
      <w:pPr>
        <w:ind w:left="3673" w:hanging="360"/>
      </w:pPr>
    </w:lvl>
    <w:lvl w:ilvl="4">
      <w:start w:val="1"/>
      <w:numFmt w:val="bullet"/>
      <w:lvlText w:val="•"/>
      <w:lvlJc w:val="left"/>
      <w:pPr>
        <w:ind w:left="4619" w:hanging="360"/>
      </w:pPr>
    </w:lvl>
    <w:lvl w:ilvl="5">
      <w:start w:val="1"/>
      <w:numFmt w:val="bullet"/>
      <w:lvlText w:val="•"/>
      <w:lvlJc w:val="left"/>
      <w:pPr>
        <w:ind w:left="5566" w:hanging="360"/>
      </w:pPr>
    </w:lvl>
    <w:lvl w:ilvl="6">
      <w:start w:val="1"/>
      <w:numFmt w:val="bullet"/>
      <w:lvlText w:val="•"/>
      <w:lvlJc w:val="left"/>
      <w:pPr>
        <w:ind w:left="6512" w:hanging="360"/>
      </w:pPr>
    </w:lvl>
    <w:lvl w:ilvl="7">
      <w:start w:val="1"/>
      <w:numFmt w:val="bullet"/>
      <w:lvlText w:val="•"/>
      <w:lvlJc w:val="left"/>
      <w:pPr>
        <w:ind w:left="7459" w:hanging="360"/>
      </w:pPr>
    </w:lvl>
    <w:lvl w:ilvl="8">
      <w:start w:val="1"/>
      <w:numFmt w:val="bullet"/>
      <w:lvlText w:val="•"/>
      <w:lvlJc w:val="left"/>
      <w:pPr>
        <w:ind w:left="8406" w:hanging="360"/>
      </w:pPr>
    </w:lvl>
  </w:abstractNum>
  <w:abstractNum w:abstractNumId="4" w15:restartNumberingAfterBreak="0">
    <w:nsid w:val="33D24EBC"/>
    <w:multiLevelType w:val="hybridMultilevel"/>
    <w:tmpl w:val="99C0F670"/>
    <w:lvl w:ilvl="0" w:tplc="BA5C15C2">
      <w:start w:val="1"/>
      <w:numFmt w:val="bullet"/>
      <w:lvlText w:val="●"/>
      <w:lvlJc w:val="left"/>
      <w:pPr>
        <w:ind w:left="826" w:hanging="356"/>
      </w:pPr>
      <w:rPr>
        <w:rFonts w:hint="default" w:ascii="Noto Sans Symbols" w:hAnsi="Noto Sans Symbols"/>
        <w:sz w:val="22"/>
        <w:szCs w:val="22"/>
      </w:rPr>
    </w:lvl>
    <w:lvl w:ilvl="1" w:tplc="1D12ABC4">
      <w:start w:val="1"/>
      <w:numFmt w:val="bullet"/>
      <w:lvlText w:val="•"/>
      <w:lvlJc w:val="left"/>
      <w:pPr>
        <w:ind w:left="1773" w:hanging="355"/>
      </w:pPr>
      <w:rPr>
        <w:rFonts w:hint="default"/>
      </w:rPr>
    </w:lvl>
    <w:lvl w:ilvl="2" w:tplc="1F54602C">
      <w:start w:val="1"/>
      <w:numFmt w:val="bullet"/>
      <w:lvlText w:val="•"/>
      <w:lvlJc w:val="left"/>
      <w:pPr>
        <w:ind w:left="2720" w:hanging="356"/>
      </w:pPr>
      <w:rPr>
        <w:rFonts w:hint="default"/>
      </w:rPr>
    </w:lvl>
    <w:lvl w:ilvl="3" w:tplc="0F325C3E">
      <w:start w:val="1"/>
      <w:numFmt w:val="bullet"/>
      <w:lvlText w:val="•"/>
      <w:lvlJc w:val="left"/>
      <w:pPr>
        <w:ind w:left="3668" w:hanging="356"/>
      </w:pPr>
      <w:rPr>
        <w:rFonts w:hint="default"/>
      </w:rPr>
    </w:lvl>
    <w:lvl w:ilvl="4" w:tplc="33885B62">
      <w:start w:val="1"/>
      <w:numFmt w:val="bullet"/>
      <w:lvlText w:val="•"/>
      <w:lvlJc w:val="left"/>
      <w:pPr>
        <w:ind w:left="4615" w:hanging="356"/>
      </w:pPr>
      <w:rPr>
        <w:rFonts w:hint="default"/>
      </w:rPr>
    </w:lvl>
    <w:lvl w:ilvl="5" w:tplc="19E827F6">
      <w:start w:val="1"/>
      <w:numFmt w:val="bullet"/>
      <w:lvlText w:val="•"/>
      <w:lvlJc w:val="left"/>
      <w:pPr>
        <w:ind w:left="5562" w:hanging="356"/>
      </w:pPr>
      <w:rPr>
        <w:rFonts w:hint="default"/>
      </w:rPr>
    </w:lvl>
    <w:lvl w:ilvl="6" w:tplc="8AD0DCF8">
      <w:start w:val="1"/>
      <w:numFmt w:val="bullet"/>
      <w:lvlText w:val="•"/>
      <w:lvlJc w:val="left"/>
      <w:pPr>
        <w:ind w:left="6509" w:hanging="356"/>
      </w:pPr>
      <w:rPr>
        <w:rFonts w:hint="default"/>
      </w:rPr>
    </w:lvl>
    <w:lvl w:ilvl="7" w:tplc="9CF26E6C">
      <w:start w:val="1"/>
      <w:numFmt w:val="bullet"/>
      <w:lvlText w:val="•"/>
      <w:lvlJc w:val="left"/>
      <w:pPr>
        <w:ind w:left="7457" w:hanging="356"/>
      </w:pPr>
      <w:rPr>
        <w:rFonts w:hint="default"/>
      </w:rPr>
    </w:lvl>
    <w:lvl w:ilvl="8" w:tplc="92B839EC">
      <w:start w:val="1"/>
      <w:numFmt w:val="bullet"/>
      <w:lvlText w:val="•"/>
      <w:lvlJc w:val="left"/>
      <w:pPr>
        <w:ind w:left="8404" w:hanging="356"/>
      </w:pPr>
      <w:rPr>
        <w:rFonts w:hint="default"/>
      </w:rPr>
    </w:lvl>
  </w:abstractNum>
  <w:abstractNum w:abstractNumId="5" w15:restartNumberingAfterBreak="0">
    <w:nsid w:val="5E505BE7"/>
    <w:multiLevelType w:val="multilevel"/>
    <w:tmpl w:val="FF1428B8"/>
    <w:lvl w:ilvl="0">
      <w:start w:val="1"/>
      <w:numFmt w:val="bullet"/>
      <w:lvlText w:val="●"/>
      <w:lvlJc w:val="left"/>
      <w:pPr>
        <w:ind w:left="833" w:hanging="360"/>
      </w:pPr>
      <w:rPr>
        <w:rFonts w:ascii="Noto Sans Symbols" w:hAnsi="Noto Sans Symbols" w:eastAsia="Noto Sans Symbols" w:cs="Noto Sans Symbols"/>
        <w:sz w:val="22"/>
        <w:szCs w:val="22"/>
      </w:rPr>
    </w:lvl>
    <w:lvl w:ilvl="1">
      <w:start w:val="1"/>
      <w:numFmt w:val="bullet"/>
      <w:lvlText w:val="•"/>
      <w:lvlJc w:val="left"/>
      <w:pPr>
        <w:ind w:left="1779" w:hanging="360"/>
      </w:pPr>
    </w:lvl>
    <w:lvl w:ilvl="2">
      <w:start w:val="1"/>
      <w:numFmt w:val="bullet"/>
      <w:lvlText w:val="•"/>
      <w:lvlJc w:val="left"/>
      <w:pPr>
        <w:ind w:left="2726" w:hanging="360"/>
      </w:pPr>
    </w:lvl>
    <w:lvl w:ilvl="3">
      <w:start w:val="1"/>
      <w:numFmt w:val="bullet"/>
      <w:lvlText w:val="•"/>
      <w:lvlJc w:val="left"/>
      <w:pPr>
        <w:ind w:left="3673" w:hanging="360"/>
      </w:pPr>
    </w:lvl>
    <w:lvl w:ilvl="4">
      <w:start w:val="1"/>
      <w:numFmt w:val="bullet"/>
      <w:lvlText w:val="•"/>
      <w:lvlJc w:val="left"/>
      <w:pPr>
        <w:ind w:left="4619" w:hanging="360"/>
      </w:pPr>
    </w:lvl>
    <w:lvl w:ilvl="5">
      <w:start w:val="1"/>
      <w:numFmt w:val="bullet"/>
      <w:lvlText w:val="•"/>
      <w:lvlJc w:val="left"/>
      <w:pPr>
        <w:ind w:left="5566" w:hanging="360"/>
      </w:pPr>
    </w:lvl>
    <w:lvl w:ilvl="6">
      <w:start w:val="1"/>
      <w:numFmt w:val="bullet"/>
      <w:lvlText w:val="•"/>
      <w:lvlJc w:val="left"/>
      <w:pPr>
        <w:ind w:left="6512" w:hanging="360"/>
      </w:pPr>
    </w:lvl>
    <w:lvl w:ilvl="7">
      <w:start w:val="1"/>
      <w:numFmt w:val="bullet"/>
      <w:lvlText w:val="•"/>
      <w:lvlJc w:val="left"/>
      <w:pPr>
        <w:ind w:left="7459" w:hanging="360"/>
      </w:pPr>
    </w:lvl>
    <w:lvl w:ilvl="8">
      <w:start w:val="1"/>
      <w:numFmt w:val="bullet"/>
      <w:lvlText w:val="•"/>
      <w:lvlJc w:val="left"/>
      <w:pPr>
        <w:ind w:left="8406" w:hanging="360"/>
      </w:pPr>
    </w:lvl>
  </w:abstractNum>
  <w:abstractNum w:abstractNumId="6" w15:restartNumberingAfterBreak="0">
    <w:nsid w:val="60695EC4"/>
    <w:multiLevelType w:val="hybridMultilevel"/>
    <w:tmpl w:val="9AB0F1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B167C7B"/>
    <w:multiLevelType w:val="hybridMultilevel"/>
    <w:tmpl w:val="BD3C28BE"/>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8" w15:restartNumberingAfterBreak="0">
    <w:nsid w:val="759361D7"/>
    <w:multiLevelType w:val="multilevel"/>
    <w:tmpl w:val="95F8B46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ascii="Trebuchet MS" w:hAnsi="Trebuchet M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7B5D778B"/>
    <w:multiLevelType w:val="hybridMultilevel"/>
    <w:tmpl w:val="B60EBA9A"/>
    <w:lvl w:ilvl="0" w:tplc="08090001">
      <w:start w:val="1"/>
      <w:numFmt w:val="bullet"/>
      <w:lvlText w:val=""/>
      <w:lvlJc w:val="left"/>
      <w:pPr>
        <w:ind w:left="1636" w:hanging="360"/>
      </w:pPr>
      <w:rPr>
        <w:rFonts w:hint="default" w:ascii="Symbol" w:hAnsi="Symbol"/>
      </w:rPr>
    </w:lvl>
    <w:lvl w:ilvl="1" w:tplc="08090003" w:tentative="1">
      <w:start w:val="1"/>
      <w:numFmt w:val="bullet"/>
      <w:lvlText w:val="o"/>
      <w:lvlJc w:val="left"/>
      <w:pPr>
        <w:ind w:left="2356" w:hanging="360"/>
      </w:pPr>
      <w:rPr>
        <w:rFonts w:hint="default" w:ascii="Courier New" w:hAnsi="Courier New" w:cs="Courier New"/>
      </w:rPr>
    </w:lvl>
    <w:lvl w:ilvl="2" w:tplc="08090005" w:tentative="1">
      <w:start w:val="1"/>
      <w:numFmt w:val="bullet"/>
      <w:lvlText w:val=""/>
      <w:lvlJc w:val="left"/>
      <w:pPr>
        <w:ind w:left="3076" w:hanging="360"/>
      </w:pPr>
      <w:rPr>
        <w:rFonts w:hint="default" w:ascii="Wingdings" w:hAnsi="Wingdings"/>
      </w:rPr>
    </w:lvl>
    <w:lvl w:ilvl="3" w:tplc="08090001" w:tentative="1">
      <w:start w:val="1"/>
      <w:numFmt w:val="bullet"/>
      <w:lvlText w:val=""/>
      <w:lvlJc w:val="left"/>
      <w:pPr>
        <w:ind w:left="3796" w:hanging="360"/>
      </w:pPr>
      <w:rPr>
        <w:rFonts w:hint="default" w:ascii="Symbol" w:hAnsi="Symbol"/>
      </w:rPr>
    </w:lvl>
    <w:lvl w:ilvl="4" w:tplc="08090003" w:tentative="1">
      <w:start w:val="1"/>
      <w:numFmt w:val="bullet"/>
      <w:lvlText w:val="o"/>
      <w:lvlJc w:val="left"/>
      <w:pPr>
        <w:ind w:left="4516" w:hanging="360"/>
      </w:pPr>
      <w:rPr>
        <w:rFonts w:hint="default" w:ascii="Courier New" w:hAnsi="Courier New" w:cs="Courier New"/>
      </w:rPr>
    </w:lvl>
    <w:lvl w:ilvl="5" w:tplc="08090005" w:tentative="1">
      <w:start w:val="1"/>
      <w:numFmt w:val="bullet"/>
      <w:lvlText w:val=""/>
      <w:lvlJc w:val="left"/>
      <w:pPr>
        <w:ind w:left="5236" w:hanging="360"/>
      </w:pPr>
      <w:rPr>
        <w:rFonts w:hint="default" w:ascii="Wingdings" w:hAnsi="Wingdings"/>
      </w:rPr>
    </w:lvl>
    <w:lvl w:ilvl="6" w:tplc="08090001" w:tentative="1">
      <w:start w:val="1"/>
      <w:numFmt w:val="bullet"/>
      <w:lvlText w:val=""/>
      <w:lvlJc w:val="left"/>
      <w:pPr>
        <w:ind w:left="5956" w:hanging="360"/>
      </w:pPr>
      <w:rPr>
        <w:rFonts w:hint="default" w:ascii="Symbol" w:hAnsi="Symbol"/>
      </w:rPr>
    </w:lvl>
    <w:lvl w:ilvl="7" w:tplc="08090003" w:tentative="1">
      <w:start w:val="1"/>
      <w:numFmt w:val="bullet"/>
      <w:lvlText w:val="o"/>
      <w:lvlJc w:val="left"/>
      <w:pPr>
        <w:ind w:left="6676" w:hanging="360"/>
      </w:pPr>
      <w:rPr>
        <w:rFonts w:hint="default" w:ascii="Courier New" w:hAnsi="Courier New" w:cs="Courier New"/>
      </w:rPr>
    </w:lvl>
    <w:lvl w:ilvl="8" w:tplc="08090005" w:tentative="1">
      <w:start w:val="1"/>
      <w:numFmt w:val="bullet"/>
      <w:lvlText w:val=""/>
      <w:lvlJc w:val="left"/>
      <w:pPr>
        <w:ind w:left="7396" w:hanging="360"/>
      </w:pPr>
      <w:rPr>
        <w:rFonts w:hint="default" w:ascii="Wingdings" w:hAnsi="Wingdings"/>
      </w:rPr>
    </w:lvl>
  </w:abstractNum>
  <w:abstractNum w:abstractNumId="10" w15:restartNumberingAfterBreak="0">
    <w:nsid w:val="7F390FEF"/>
    <w:multiLevelType w:val="multilevel"/>
    <w:tmpl w:val="033C6A9A"/>
    <w:lvl w:ilvl="0">
      <w:start w:val="1"/>
      <w:numFmt w:val="decimal"/>
      <w:lvlText w:val="%1."/>
      <w:lvlJc w:val="left"/>
      <w:pPr>
        <w:ind w:left="545" w:hanging="433"/>
      </w:pPr>
      <w:rPr>
        <w:rFonts w:hint="default" w:ascii="Trebuchet MS" w:hAnsi="Trebuchet MS" w:eastAsia="Arial" w:cs="Arial"/>
        <w:b/>
        <w:sz w:val="24"/>
        <w:szCs w:val="24"/>
      </w:rPr>
    </w:lvl>
    <w:lvl w:ilvl="1">
      <w:start w:val="1"/>
      <w:numFmt w:val="decimal"/>
      <w:lvlText w:val="%1.%2"/>
      <w:lvlJc w:val="left"/>
      <w:pPr>
        <w:ind w:left="833" w:hanging="721"/>
      </w:pPr>
      <w:rPr>
        <w:rFonts w:hint="default" w:ascii="Trebuchet MS" w:hAnsi="Trebuchet MS" w:eastAsia="Arial" w:cs="Arial"/>
        <w:sz w:val="24"/>
        <w:szCs w:val="24"/>
      </w:rPr>
    </w:lvl>
    <w:lvl w:ilvl="2">
      <w:start w:val="1"/>
      <w:numFmt w:val="bullet"/>
      <w:lvlText w:val="●"/>
      <w:lvlJc w:val="left"/>
      <w:pPr>
        <w:ind w:left="1246" w:hanging="360"/>
      </w:pPr>
      <w:rPr>
        <w:rFonts w:ascii="Noto Sans Symbols" w:hAnsi="Noto Sans Symbols" w:eastAsia="Noto Sans Symbols" w:cs="Noto Sans Symbols"/>
        <w:sz w:val="22"/>
        <w:szCs w:val="22"/>
      </w:rPr>
    </w:lvl>
    <w:lvl w:ilvl="3">
      <w:start w:val="1"/>
      <w:numFmt w:val="bullet"/>
      <w:lvlText w:val="•"/>
      <w:lvlJc w:val="left"/>
      <w:pPr>
        <w:ind w:left="1246" w:hanging="360"/>
      </w:pPr>
    </w:lvl>
    <w:lvl w:ilvl="4">
      <w:start w:val="1"/>
      <w:numFmt w:val="bullet"/>
      <w:lvlText w:val="•"/>
      <w:lvlJc w:val="left"/>
      <w:pPr>
        <w:ind w:left="2539" w:hanging="360"/>
      </w:pPr>
    </w:lvl>
    <w:lvl w:ilvl="5">
      <w:start w:val="1"/>
      <w:numFmt w:val="bullet"/>
      <w:lvlText w:val="•"/>
      <w:lvlJc w:val="left"/>
      <w:pPr>
        <w:ind w:left="3832" w:hanging="360"/>
      </w:pPr>
    </w:lvl>
    <w:lvl w:ilvl="6">
      <w:start w:val="1"/>
      <w:numFmt w:val="bullet"/>
      <w:lvlText w:val="•"/>
      <w:lvlJc w:val="left"/>
      <w:pPr>
        <w:ind w:left="5125" w:hanging="360"/>
      </w:pPr>
    </w:lvl>
    <w:lvl w:ilvl="7">
      <w:start w:val="1"/>
      <w:numFmt w:val="bullet"/>
      <w:lvlText w:val="•"/>
      <w:lvlJc w:val="left"/>
      <w:pPr>
        <w:ind w:left="6419" w:hanging="360"/>
      </w:pPr>
    </w:lvl>
    <w:lvl w:ilvl="8">
      <w:start w:val="1"/>
      <w:numFmt w:val="bullet"/>
      <w:lvlText w:val="•"/>
      <w:lvlJc w:val="left"/>
      <w:pPr>
        <w:ind w:left="7712" w:hanging="360"/>
      </w:pPr>
    </w:lvl>
  </w:abstractNum>
  <w:num w:numId="1" w16cid:durableId="531891329">
    <w:abstractNumId w:val="8"/>
  </w:num>
  <w:num w:numId="2" w16cid:durableId="25103567">
    <w:abstractNumId w:val="0"/>
  </w:num>
  <w:num w:numId="3" w16cid:durableId="2066827671">
    <w:abstractNumId w:val="10"/>
  </w:num>
  <w:num w:numId="4" w16cid:durableId="566766485">
    <w:abstractNumId w:val="2"/>
  </w:num>
  <w:num w:numId="5" w16cid:durableId="1503202921">
    <w:abstractNumId w:val="3"/>
  </w:num>
  <w:num w:numId="6" w16cid:durableId="1046098158">
    <w:abstractNumId w:val="5"/>
  </w:num>
  <w:num w:numId="7" w16cid:durableId="153180764">
    <w:abstractNumId w:val="4"/>
  </w:num>
  <w:num w:numId="8" w16cid:durableId="1249845790">
    <w:abstractNumId w:val="6"/>
  </w:num>
  <w:num w:numId="9" w16cid:durableId="198393766">
    <w:abstractNumId w:val="1"/>
  </w:num>
  <w:num w:numId="10" w16cid:durableId="2056660966">
    <w:abstractNumId w:val="7"/>
  </w:num>
  <w:num w:numId="11" w16cid:durableId="18316028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F9"/>
    <w:rsid w:val="000D118A"/>
    <w:rsid w:val="001E4B6D"/>
    <w:rsid w:val="003C15EE"/>
    <w:rsid w:val="003C6612"/>
    <w:rsid w:val="005F73BF"/>
    <w:rsid w:val="006F25AE"/>
    <w:rsid w:val="00742839"/>
    <w:rsid w:val="00807BA6"/>
    <w:rsid w:val="00A33FF2"/>
    <w:rsid w:val="00CB5EB0"/>
    <w:rsid w:val="00CE62F9"/>
    <w:rsid w:val="00DA5C7C"/>
    <w:rsid w:val="00EF4B44"/>
    <w:rsid w:val="2F8CFA41"/>
    <w:rsid w:val="3E501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6DC03"/>
  <w15:chartTrackingRefBased/>
  <w15:docId w15:val="{0CF33061-92DF-44E2-837E-54C182E6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hAnsi="Trebuchet MS" w:eastAsiaTheme="minorHAns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1"/>
    <w:qFormat/>
    <w:rsid w:val="005F73BF"/>
    <w:pPr>
      <w:widowControl w:val="0"/>
      <w:spacing w:after="0" w:line="240" w:lineRule="auto"/>
      <w:ind w:left="605" w:hanging="493"/>
      <w:outlineLvl w:val="0"/>
    </w:pPr>
    <w:rPr>
      <w:rFonts w:ascii="Arial" w:hAnsi="Arial" w:eastAsia="Arial" w:cs="Calibri"/>
      <w:b/>
      <w:bCs/>
      <w:sz w:val="22"/>
      <w:lang w:val="en-US"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CE62F9"/>
    <w:pPr>
      <w:spacing w:after="0" w:line="240" w:lineRule="auto"/>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1"/>
    <w:rsid w:val="005F73BF"/>
    <w:rPr>
      <w:rFonts w:ascii="Arial" w:hAnsi="Arial" w:eastAsia="Arial" w:cs="Calibri"/>
      <w:b/>
      <w:bCs/>
      <w:sz w:val="22"/>
      <w:lang w:val="en-US" w:eastAsia="en-GB"/>
    </w:rPr>
  </w:style>
  <w:style w:type="paragraph" w:styleId="ListParagraph">
    <w:name w:val="List Paragraph"/>
    <w:basedOn w:val="Normal"/>
    <w:uiPriority w:val="1"/>
    <w:qFormat/>
    <w:rsid w:val="005F73BF"/>
    <w:pPr>
      <w:widowControl w:val="0"/>
      <w:spacing w:after="0" w:line="240" w:lineRule="auto"/>
    </w:pPr>
    <w:rPr>
      <w:rFonts w:ascii="Calibri" w:hAnsi="Calibri" w:eastAsia="Calibri" w:cs="Calibri"/>
      <w:sz w:val="22"/>
      <w:lang w:val="en-US" w:eastAsia="en-GB"/>
    </w:rPr>
  </w:style>
  <w:style w:type="character" w:styleId="Hyperlink">
    <w:name w:val="Hyperlink"/>
    <w:basedOn w:val="DefaultParagraphFont"/>
    <w:uiPriority w:val="99"/>
    <w:unhideWhenUsed/>
    <w:rsid w:val="005F73BF"/>
    <w:rPr>
      <w:color w:val="0563C1"/>
      <w:u w:val="single"/>
    </w:rPr>
  </w:style>
  <w:style w:type="paragraph" w:styleId="Header">
    <w:name w:val="header"/>
    <w:basedOn w:val="Normal"/>
    <w:link w:val="HeaderChar"/>
    <w:uiPriority w:val="99"/>
    <w:unhideWhenUsed/>
    <w:rsid w:val="005F73BF"/>
    <w:pPr>
      <w:tabs>
        <w:tab w:val="center" w:pos="4513"/>
        <w:tab w:val="right" w:pos="9026"/>
      </w:tabs>
      <w:spacing w:after="0" w:line="240" w:lineRule="auto"/>
    </w:pPr>
  </w:style>
  <w:style w:type="character" w:styleId="HeaderChar" w:customStyle="1">
    <w:name w:val="Header Char"/>
    <w:basedOn w:val="DefaultParagraphFont"/>
    <w:link w:val="Header"/>
    <w:uiPriority w:val="99"/>
    <w:rsid w:val="005F73BF"/>
  </w:style>
  <w:style w:type="paragraph" w:styleId="Footer">
    <w:name w:val="footer"/>
    <w:basedOn w:val="Normal"/>
    <w:link w:val="FooterChar"/>
    <w:uiPriority w:val="99"/>
    <w:unhideWhenUsed/>
    <w:rsid w:val="005F73BF"/>
    <w:pPr>
      <w:tabs>
        <w:tab w:val="center" w:pos="4513"/>
        <w:tab w:val="right" w:pos="9026"/>
      </w:tabs>
      <w:spacing w:after="0" w:line="240" w:lineRule="auto"/>
    </w:pPr>
  </w:style>
  <w:style w:type="character" w:styleId="FooterChar" w:customStyle="1">
    <w:name w:val="Footer Char"/>
    <w:basedOn w:val="DefaultParagraphFont"/>
    <w:link w:val="Footer"/>
    <w:uiPriority w:val="99"/>
    <w:rsid w:val="005F7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nacro.org.uk/criminal-record-support-service/support-for-individuals/disclosing-criminal-records/rehabilitation-offenders-act/"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helpline@nacro.org.uk"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e70737c-5483-4e42-999f-05175dcfb5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2E19344872BD488BB02123EB3238BE" ma:contentTypeVersion="18" ma:contentTypeDescription="Create a new document." ma:contentTypeScope="" ma:versionID="7c505b3d12fc2b1dd5312a4a63f5f58c">
  <xsd:schema xmlns:xsd="http://www.w3.org/2001/XMLSchema" xmlns:xs="http://www.w3.org/2001/XMLSchema" xmlns:p="http://schemas.microsoft.com/office/2006/metadata/properties" xmlns:ns3="ce70737c-5483-4e42-999f-05175dcfb5c7" xmlns:ns4="d7a62142-eefa-4055-8b2d-3dbde7ea8131" targetNamespace="http://schemas.microsoft.com/office/2006/metadata/properties" ma:root="true" ma:fieldsID="cd91751f0fb3a0c1ba287a6acb0007f0" ns3:_="" ns4:_="">
    <xsd:import namespace="ce70737c-5483-4e42-999f-05175dcfb5c7"/>
    <xsd:import namespace="d7a62142-eefa-4055-8b2d-3dbde7ea813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0737c-5483-4e42-999f-05175dcfb5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a62142-eefa-4055-8b2d-3dbde7ea81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FCBD9B-6178-446E-AAF5-D55F8B47F90F}">
  <ds:schemaRef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ce70737c-5483-4e42-999f-05175dcfb5c7"/>
    <ds:schemaRef ds:uri="http://purl.org/dc/terms/"/>
    <ds:schemaRef ds:uri="d7a62142-eefa-4055-8b2d-3dbde7ea8131"/>
    <ds:schemaRef ds:uri="http://www.w3.org/XML/1998/namespace"/>
    <ds:schemaRef ds:uri="http://purl.org/dc/dcmitype/"/>
  </ds:schemaRefs>
</ds:datastoreItem>
</file>

<file path=customXml/itemProps2.xml><?xml version="1.0" encoding="utf-8"?>
<ds:datastoreItem xmlns:ds="http://schemas.openxmlformats.org/officeDocument/2006/customXml" ds:itemID="{0EA11C66-7DF5-460E-932F-FEC290EA7798}">
  <ds:schemaRefs>
    <ds:schemaRef ds:uri="http://schemas.microsoft.com/sharepoint/v3/contenttype/forms"/>
  </ds:schemaRefs>
</ds:datastoreItem>
</file>

<file path=customXml/itemProps3.xml><?xml version="1.0" encoding="utf-8"?>
<ds:datastoreItem xmlns:ds="http://schemas.openxmlformats.org/officeDocument/2006/customXml" ds:itemID="{2B3C86E9-F31C-4277-B1BD-636BB18A3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0737c-5483-4e42-999f-05175dcfb5c7"/>
    <ds:schemaRef ds:uri="d7a62142-eefa-4055-8b2d-3dbde7ea8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Chichester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Catherine Vinall</dc:creator>
  <keywords/>
  <dc:description/>
  <lastModifiedBy>Ross Fuhrmann</lastModifiedBy>
  <revision>3</revision>
  <dcterms:created xsi:type="dcterms:W3CDTF">2024-02-09T10:49:00.0000000Z</dcterms:created>
  <dcterms:modified xsi:type="dcterms:W3CDTF">2024-02-09T10:52:09.5839400Z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0x010100802E19344872BD488BB02123EB3238BE</vt:lpwstr>
  </property>
  <property fmtid="{D5CDD505-2E9C-101B-9397-08002B2CF9AE}" pid="3" name="MediaServiceImageTags">
    <vt:lpwstr/>
  </property>
</Properties>
</file>